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F4DB" w14:textId="77777777" w:rsidR="008A4179" w:rsidRPr="00607C8E" w:rsidRDefault="008A4179" w:rsidP="00E710EB">
      <w:pPr>
        <w:spacing w:line="240" w:lineRule="auto"/>
        <w:jc w:val="center"/>
        <w:rPr>
          <w:rFonts w:ascii="Arial" w:hAnsi="Arial" w:cs="Arial"/>
          <w:b/>
          <w:bCs/>
          <w:sz w:val="24"/>
          <w:szCs w:val="24"/>
          <w:lang w:val="el-GR"/>
        </w:rPr>
      </w:pPr>
    </w:p>
    <w:p w14:paraId="45F5CDAC" w14:textId="77777777" w:rsidR="008A4179" w:rsidRPr="00607C8E" w:rsidRDefault="008A4179" w:rsidP="00E710EB">
      <w:pPr>
        <w:spacing w:line="240" w:lineRule="auto"/>
        <w:jc w:val="center"/>
        <w:rPr>
          <w:rFonts w:ascii="Arial" w:hAnsi="Arial" w:cs="Arial"/>
          <w:b/>
          <w:bCs/>
          <w:sz w:val="24"/>
          <w:szCs w:val="24"/>
          <w:lang w:val="el-GR"/>
        </w:rPr>
      </w:pPr>
    </w:p>
    <w:p w14:paraId="0A781683" w14:textId="77777777" w:rsidR="008A4179" w:rsidRPr="00607C8E" w:rsidRDefault="008A4179" w:rsidP="00E710EB">
      <w:pPr>
        <w:spacing w:line="240" w:lineRule="auto"/>
        <w:jc w:val="center"/>
        <w:rPr>
          <w:rFonts w:ascii="Arial" w:hAnsi="Arial" w:cs="Arial"/>
          <w:b/>
          <w:bCs/>
          <w:sz w:val="24"/>
          <w:szCs w:val="24"/>
          <w:lang w:val="el-GR"/>
        </w:rPr>
      </w:pPr>
    </w:p>
    <w:p w14:paraId="7D4242E0" w14:textId="00F22342" w:rsidR="008A4179" w:rsidRPr="00607C8E" w:rsidRDefault="008A4179" w:rsidP="008634A1">
      <w:pPr>
        <w:widowControl w:val="0"/>
        <w:suppressAutoHyphens/>
        <w:spacing w:after="0" w:line="240" w:lineRule="auto"/>
        <w:jc w:val="center"/>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ΝΟΜΙΚΗ ΑΜΥΝΑ ΓΙΑ ΤΟ ΠΡΟΣΤΙΜΟ ΤΩΝ 100 € ΣΕ ΑΝΕΜΒΟΛΙΑΣΤΟΥΣ</w:t>
      </w:r>
    </w:p>
    <w:p w14:paraId="03090519" w14:textId="77777777" w:rsidR="008634A1"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 xml:space="preserve">     </w:t>
      </w:r>
      <w:r w:rsidR="008634A1" w:rsidRPr="00607C8E">
        <w:rPr>
          <w:rFonts w:ascii="Arial" w:eastAsia="Andale Sans UI" w:hAnsi="Arial" w:cs="Arial"/>
          <w:b/>
          <w:bCs/>
          <w:kern w:val="1"/>
          <w:sz w:val="24"/>
          <w:szCs w:val="24"/>
          <w:lang w:val="el-GR"/>
        </w:rPr>
        <w:t xml:space="preserve"> </w:t>
      </w:r>
    </w:p>
    <w:p w14:paraId="720C75D8" w14:textId="6D2A18DF" w:rsidR="008A4179" w:rsidRPr="00607C8E" w:rsidRDefault="008A4179" w:rsidP="008634A1">
      <w:pPr>
        <w:widowControl w:val="0"/>
        <w:suppressAutoHyphens/>
        <w:spacing w:after="0" w:line="240" w:lineRule="auto"/>
        <w:ind w:firstLine="720"/>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Καλό είναι να γνωρίζετε ότι είναι η πρώτη φορά που στο νομικό μας κόσμο επιβάλλεται διοικητικό πρόστιμο ανά μήνα, το δε σύστημα δικαστικής προστασίας έχει δομηθεί έτσι, ώστε να σας δυσκολέψει και όχι να σας διευκολύνει να προσφύγετε. </w:t>
      </w:r>
    </w:p>
    <w:p w14:paraId="6311E404"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p>
    <w:p w14:paraId="198ECE97" w14:textId="77777777" w:rsidR="0072679B" w:rsidRPr="00607C8E" w:rsidRDefault="0072679B" w:rsidP="0072679B">
      <w:pPr>
        <w:spacing w:line="240" w:lineRule="auto"/>
        <w:jc w:val="center"/>
        <w:rPr>
          <w:rFonts w:ascii="Arial" w:hAnsi="Arial" w:cs="Arial"/>
          <w:b/>
          <w:bCs/>
          <w:sz w:val="24"/>
          <w:szCs w:val="24"/>
          <w:lang w:val="el-GR"/>
        </w:rPr>
      </w:pPr>
      <w:r w:rsidRPr="00607C8E">
        <w:rPr>
          <w:rFonts w:ascii="Arial" w:hAnsi="Arial" w:cs="Arial"/>
          <w:b/>
          <w:bCs/>
          <w:sz w:val="24"/>
          <w:szCs w:val="24"/>
          <w:lang w:val="el-GR"/>
        </w:rPr>
        <w:t>ΟΔΗΓΙΕΣ ΣΥΜΠΛΗΡΩΣΗΣ ΥΠΟΔΕΙΓΜΑΤΟΣ ΠΡΟΣΦΥΓΗΣ</w:t>
      </w:r>
    </w:p>
    <w:p w14:paraId="169835CC" w14:textId="77777777" w:rsidR="0072679B" w:rsidRPr="00607C8E" w:rsidRDefault="0072679B" w:rsidP="0072679B">
      <w:pPr>
        <w:spacing w:line="240" w:lineRule="auto"/>
        <w:jc w:val="both"/>
        <w:rPr>
          <w:rFonts w:ascii="Arial" w:hAnsi="Arial" w:cs="Arial"/>
          <w:b/>
          <w:bCs/>
          <w:sz w:val="24"/>
          <w:szCs w:val="24"/>
          <w:lang w:val="el-GR"/>
        </w:rPr>
      </w:pPr>
      <w:r w:rsidRPr="00607C8E">
        <w:rPr>
          <w:rFonts w:ascii="Arial" w:hAnsi="Arial" w:cs="Arial"/>
          <w:b/>
          <w:bCs/>
          <w:sz w:val="24"/>
          <w:szCs w:val="24"/>
          <w:lang w:val="el-GR"/>
        </w:rPr>
        <w:t xml:space="preserve">Για την </w:t>
      </w:r>
      <w:proofErr w:type="spellStart"/>
      <w:r w:rsidRPr="00607C8E">
        <w:rPr>
          <w:rFonts w:ascii="Arial" w:hAnsi="Arial" w:cs="Arial"/>
          <w:b/>
          <w:bCs/>
          <w:sz w:val="24"/>
          <w:szCs w:val="24"/>
          <w:lang w:val="el-GR"/>
        </w:rPr>
        <w:t>καταθεση</w:t>
      </w:r>
      <w:proofErr w:type="spellEnd"/>
      <w:r w:rsidRPr="00607C8E">
        <w:rPr>
          <w:rFonts w:ascii="Arial" w:hAnsi="Arial" w:cs="Arial"/>
          <w:b/>
          <w:bCs/>
          <w:sz w:val="24"/>
          <w:szCs w:val="24"/>
          <w:lang w:val="el-GR"/>
        </w:rPr>
        <w:t xml:space="preserve"> της προσφυγής κατά του προστίμου ΑΑΔΕ λόγω μη εμβολιασμού (60+) κάνουμε τα εξής βήματα:</w:t>
      </w:r>
    </w:p>
    <w:p w14:paraId="68549CC3" w14:textId="77777777" w:rsidR="0072679B" w:rsidRPr="00607C8E" w:rsidRDefault="0072679B" w:rsidP="0072679B">
      <w:pPr>
        <w:spacing w:line="240" w:lineRule="auto"/>
        <w:jc w:val="both"/>
        <w:rPr>
          <w:rFonts w:ascii="Arial" w:hAnsi="Arial" w:cs="Arial"/>
          <w:sz w:val="24"/>
          <w:szCs w:val="24"/>
          <w:lang w:val="el-GR"/>
        </w:rPr>
      </w:pPr>
      <w:r w:rsidRPr="00607C8E">
        <w:rPr>
          <w:rFonts w:ascii="Arial" w:hAnsi="Arial" w:cs="Arial"/>
          <w:sz w:val="24"/>
          <w:szCs w:val="24"/>
          <w:lang w:val="el-GR"/>
        </w:rPr>
        <w:t>Κατεβάζουμε το αναρτημένο κείμενο το οποίο πρέπει να συμπληρώσουμε στα κιτρινισμένα σημεία:</w:t>
      </w:r>
    </w:p>
    <w:p w14:paraId="110ED3E3" w14:textId="77777777" w:rsidR="0072679B" w:rsidRPr="00607C8E" w:rsidRDefault="0072679B" w:rsidP="0072679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Στην 1</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της προσφυγής </w:t>
      </w:r>
    </w:p>
    <w:p w14:paraId="00E3664A" w14:textId="77777777" w:rsidR="0072679B" w:rsidRPr="00607C8E" w:rsidRDefault="0072679B" w:rsidP="0072679B">
      <w:pPr>
        <w:pStyle w:val="ListParagraph"/>
        <w:numPr>
          <w:ilvl w:val="0"/>
          <w:numId w:val="3"/>
        </w:numPr>
        <w:spacing w:line="240" w:lineRule="auto"/>
        <w:jc w:val="both"/>
        <w:rPr>
          <w:rFonts w:ascii="Arial" w:hAnsi="Arial" w:cs="Arial"/>
          <w:sz w:val="24"/>
          <w:szCs w:val="24"/>
          <w:lang w:val="el-GR"/>
        </w:rPr>
      </w:pPr>
      <w:r w:rsidRPr="00607C8E">
        <w:rPr>
          <w:rFonts w:ascii="Arial" w:hAnsi="Arial" w:cs="Arial"/>
          <w:sz w:val="24"/>
          <w:szCs w:val="24"/>
          <w:lang w:val="el-GR"/>
        </w:rPr>
        <w:t xml:space="preserve">πρώτα συμπληρώνουμε στην πρώτη σειρά το όνομα ποιου Πρωτοδικείου στο οποίο καταθέτουμε πχ Διοικητικό Πρωτοδικείο </w:t>
      </w:r>
      <w:r w:rsidRPr="00607C8E">
        <w:rPr>
          <w:rFonts w:ascii="Arial" w:hAnsi="Arial" w:cs="Arial"/>
          <w:sz w:val="24"/>
          <w:szCs w:val="24"/>
          <w:highlight w:val="yellow"/>
          <w:lang w:val="el-GR"/>
        </w:rPr>
        <w:t>Αθηνών</w:t>
      </w:r>
      <w:r w:rsidRPr="00607C8E">
        <w:rPr>
          <w:rFonts w:ascii="Arial" w:hAnsi="Arial" w:cs="Arial"/>
          <w:sz w:val="24"/>
          <w:szCs w:val="24"/>
          <w:lang w:val="el-GR"/>
        </w:rPr>
        <w:t xml:space="preserve">, αν καταθέτουμε στην Αθήνα,  ή </w:t>
      </w:r>
      <w:r>
        <w:rPr>
          <w:rFonts w:ascii="Arial" w:hAnsi="Arial" w:cs="Arial"/>
          <w:sz w:val="24"/>
          <w:szCs w:val="24"/>
          <w:lang w:val="el-GR"/>
        </w:rPr>
        <w:t xml:space="preserve"> πχ στο</w:t>
      </w:r>
      <w:r w:rsidRPr="00607C8E">
        <w:rPr>
          <w:rFonts w:ascii="Arial" w:hAnsi="Arial" w:cs="Arial"/>
          <w:sz w:val="24"/>
          <w:szCs w:val="24"/>
          <w:lang w:val="el-GR"/>
        </w:rPr>
        <w:t xml:space="preserve"> </w:t>
      </w:r>
      <w:proofErr w:type="spellStart"/>
      <w:r w:rsidRPr="00607C8E">
        <w:rPr>
          <w:rFonts w:ascii="Arial" w:hAnsi="Arial" w:cs="Arial"/>
          <w:sz w:val="24"/>
          <w:szCs w:val="24"/>
          <w:lang w:val="el-GR"/>
        </w:rPr>
        <w:t>Διοικητικο</w:t>
      </w:r>
      <w:proofErr w:type="spellEnd"/>
      <w:r w:rsidRPr="00607C8E">
        <w:rPr>
          <w:rFonts w:ascii="Arial" w:hAnsi="Arial" w:cs="Arial"/>
          <w:sz w:val="24"/>
          <w:szCs w:val="24"/>
          <w:lang w:val="el-GR"/>
        </w:rPr>
        <w:t xml:space="preserve"> Πρωτοδικείο</w:t>
      </w:r>
      <w:r>
        <w:rPr>
          <w:rFonts w:ascii="Arial" w:hAnsi="Arial" w:cs="Arial"/>
          <w:sz w:val="24"/>
          <w:szCs w:val="24"/>
          <w:lang w:val="el-GR"/>
        </w:rPr>
        <w:t xml:space="preserve"> </w:t>
      </w:r>
      <w:r w:rsidRPr="00607C8E">
        <w:rPr>
          <w:rFonts w:ascii="Arial" w:hAnsi="Arial" w:cs="Arial"/>
          <w:sz w:val="24"/>
          <w:szCs w:val="24"/>
          <w:lang w:val="el-GR"/>
        </w:rPr>
        <w:t xml:space="preserve"> </w:t>
      </w:r>
      <w:r>
        <w:rPr>
          <w:rFonts w:ascii="Arial" w:hAnsi="Arial" w:cs="Arial"/>
          <w:sz w:val="24"/>
          <w:szCs w:val="24"/>
          <w:lang w:val="el-GR"/>
        </w:rPr>
        <w:t xml:space="preserve"> </w:t>
      </w:r>
      <w:r w:rsidRPr="001B1286">
        <w:rPr>
          <w:rFonts w:ascii="Arial" w:hAnsi="Arial" w:cs="Arial"/>
          <w:sz w:val="24"/>
          <w:szCs w:val="24"/>
          <w:highlight w:val="yellow"/>
          <w:lang w:val="el-GR"/>
        </w:rPr>
        <w:t>Μυτιλήνης</w:t>
      </w:r>
      <w:r>
        <w:rPr>
          <w:rFonts w:ascii="Arial" w:hAnsi="Arial" w:cs="Arial"/>
          <w:sz w:val="24"/>
          <w:szCs w:val="24"/>
          <w:lang w:val="el-GR"/>
        </w:rPr>
        <w:t xml:space="preserve">  αν μένετε Λέσβο.</w:t>
      </w:r>
    </w:p>
    <w:p w14:paraId="2ED7C88D" w14:textId="77777777" w:rsidR="0072679B" w:rsidRPr="00607C8E" w:rsidRDefault="0072679B" w:rsidP="0072679B">
      <w:pPr>
        <w:pStyle w:val="ListParagraph"/>
        <w:numPr>
          <w:ilvl w:val="0"/>
          <w:numId w:val="3"/>
        </w:numPr>
        <w:spacing w:line="240" w:lineRule="auto"/>
        <w:jc w:val="both"/>
        <w:rPr>
          <w:rFonts w:ascii="Arial" w:hAnsi="Arial" w:cs="Arial"/>
          <w:sz w:val="24"/>
          <w:szCs w:val="24"/>
          <w:lang w:val="el-GR"/>
        </w:rPr>
      </w:pPr>
      <w:r w:rsidRPr="00607C8E">
        <w:rPr>
          <w:rFonts w:ascii="Arial" w:hAnsi="Arial" w:cs="Arial"/>
          <w:sz w:val="24"/>
          <w:szCs w:val="24"/>
          <w:lang w:val="el-GR"/>
        </w:rPr>
        <w:t>συμπληρώνουμε στα επόμενα κενά σημεία με κίτρινο τα στοιχεία μας, όπως περιγράφονται και μετά τα στοιχεία των πράξεων επιβολής προστίμων που μας αφορούν στα κιτρινισμένα πεδία. Λόγου χάρη, από την πράξη επιβολής προστίμου γράφουμε τον αριθμό πράξης και μετά την ημερομηνία που φέρει η πράξη στο επάνω δεξιά μέρος της.</w:t>
      </w:r>
    </w:p>
    <w:p w14:paraId="27358E62" w14:textId="77777777" w:rsidR="0072679B" w:rsidRPr="00607C8E" w:rsidRDefault="0072679B" w:rsidP="0072679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Στην  2</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συμπληρώνουμε το έτος γεννήσεώς μας</w:t>
      </w:r>
    </w:p>
    <w:p w14:paraId="4CA41DAE" w14:textId="77777777" w:rsidR="0072679B" w:rsidRPr="00607C8E" w:rsidRDefault="0072679B" w:rsidP="0072679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Στην 18</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συμπληρώνουμε σε ποια πόλη ζούμε</w:t>
      </w:r>
    </w:p>
    <w:p w14:paraId="4F1376C3" w14:textId="77777777" w:rsidR="0072679B" w:rsidRPr="00607C8E" w:rsidRDefault="0072679B" w:rsidP="0072679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Τέλος, στην 31</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συμπληρώνουμε ξανά τους αριθμούς των πράξεων επιβολής προστίμου και μετά υπογράφουμε κάτω από την ένδειξη «ο προσφεύγων/</w:t>
      </w:r>
      <w:proofErr w:type="spellStart"/>
      <w:r w:rsidRPr="00607C8E">
        <w:rPr>
          <w:rFonts w:ascii="Arial" w:hAnsi="Arial" w:cs="Arial"/>
          <w:sz w:val="24"/>
          <w:szCs w:val="24"/>
          <w:u w:val="single"/>
          <w:lang w:val="el-GR"/>
        </w:rPr>
        <w:t>ουσα</w:t>
      </w:r>
      <w:proofErr w:type="spellEnd"/>
      <w:r w:rsidRPr="00607C8E">
        <w:rPr>
          <w:rFonts w:ascii="Arial" w:hAnsi="Arial" w:cs="Arial"/>
          <w:sz w:val="24"/>
          <w:szCs w:val="24"/>
          <w:u w:val="single"/>
          <w:lang w:val="el-GR"/>
        </w:rPr>
        <w:t>»</w:t>
      </w:r>
    </w:p>
    <w:p w14:paraId="38BFF134" w14:textId="77777777" w:rsidR="0072679B" w:rsidRPr="00607C8E" w:rsidRDefault="0072679B" w:rsidP="0072679B">
      <w:pPr>
        <w:spacing w:line="240" w:lineRule="auto"/>
        <w:rPr>
          <w:rFonts w:ascii="Arial" w:hAnsi="Arial" w:cs="Arial"/>
          <w:sz w:val="24"/>
          <w:szCs w:val="24"/>
          <w:lang w:val="el-GR"/>
        </w:rPr>
      </w:pPr>
    </w:p>
    <w:p w14:paraId="369533FA" w14:textId="77777777" w:rsidR="0072679B" w:rsidRPr="00607C8E" w:rsidRDefault="0072679B" w:rsidP="0072679B">
      <w:pPr>
        <w:spacing w:line="240" w:lineRule="auto"/>
        <w:rPr>
          <w:rFonts w:ascii="Arial" w:hAnsi="Arial" w:cs="Arial"/>
          <w:sz w:val="24"/>
          <w:szCs w:val="24"/>
          <w:lang w:val="el-GR"/>
        </w:rPr>
      </w:pPr>
    </w:p>
    <w:p w14:paraId="14F7E0BB" w14:textId="77777777" w:rsidR="0072679B" w:rsidRPr="00607C8E" w:rsidRDefault="0072679B" w:rsidP="0072679B">
      <w:pPr>
        <w:spacing w:line="240" w:lineRule="auto"/>
        <w:jc w:val="both"/>
        <w:rPr>
          <w:rFonts w:ascii="Arial" w:hAnsi="Arial" w:cs="Arial"/>
          <w:b/>
          <w:bCs/>
          <w:sz w:val="24"/>
          <w:szCs w:val="24"/>
          <w:lang w:val="el-GR"/>
        </w:rPr>
      </w:pPr>
      <w:r w:rsidRPr="00607C8E">
        <w:rPr>
          <w:rFonts w:ascii="Arial" w:hAnsi="Arial" w:cs="Arial"/>
          <w:b/>
          <w:bCs/>
          <w:sz w:val="24"/>
          <w:szCs w:val="24"/>
          <w:lang w:val="el-GR"/>
        </w:rPr>
        <w:t>Πως καταθέτω προσφυγή κατά του προστίμου της ΑΑΔΕ?</w:t>
      </w:r>
    </w:p>
    <w:p w14:paraId="0475106C" w14:textId="77777777" w:rsidR="0072679B" w:rsidRPr="00607C8E" w:rsidRDefault="0072679B" w:rsidP="0072679B">
      <w:pPr>
        <w:spacing w:line="240" w:lineRule="auto"/>
        <w:jc w:val="both"/>
        <w:rPr>
          <w:rFonts w:ascii="Arial" w:hAnsi="Arial" w:cs="Arial"/>
          <w:sz w:val="24"/>
          <w:szCs w:val="24"/>
          <w:lang w:val="el-GR"/>
        </w:rPr>
      </w:pPr>
      <w:r w:rsidRPr="00607C8E">
        <w:rPr>
          <w:rFonts w:ascii="Arial" w:hAnsi="Arial" w:cs="Arial"/>
          <w:sz w:val="24"/>
          <w:szCs w:val="24"/>
          <w:lang w:val="el-GR"/>
        </w:rPr>
        <w:t xml:space="preserve">Αφού  έχουμε έτοιμη την προσφυγή μου, βγάζουμε 5 αντίγραφα εκ των οποίων ένα το υπογράφουμε, και μαζί με  αντίγραφο των πράξεων επιβολής προστίμου της ΑΑΔΕ, έχοντας απαραιτήτως και την αστυνομική μας ταυτότητα μαζί, πηγαίνουμε στο αρμόδιο </w:t>
      </w:r>
      <w:proofErr w:type="spellStart"/>
      <w:r w:rsidRPr="00607C8E">
        <w:rPr>
          <w:rFonts w:ascii="Arial" w:hAnsi="Arial" w:cs="Arial"/>
          <w:sz w:val="24"/>
          <w:szCs w:val="24"/>
          <w:lang w:val="el-GR"/>
        </w:rPr>
        <w:t>Διοικητικο</w:t>
      </w:r>
      <w:proofErr w:type="spellEnd"/>
      <w:r w:rsidRPr="00607C8E">
        <w:rPr>
          <w:rFonts w:ascii="Arial" w:hAnsi="Arial" w:cs="Arial"/>
          <w:sz w:val="24"/>
          <w:szCs w:val="24"/>
          <w:lang w:val="el-GR"/>
        </w:rPr>
        <w:t xml:space="preserve"> Πρωτοδικείο, δηλαδή στο Διοικητικό Πρωτοδικείο που βρίσκεται στον νομό της κατοικίας μου. Εντός του Δικαστηρίου, συνήθως μπορείτε  να αγοράσετε  ένα </w:t>
      </w:r>
      <w:proofErr w:type="spellStart"/>
      <w:r w:rsidRPr="00607C8E">
        <w:rPr>
          <w:rFonts w:ascii="Arial" w:hAnsi="Arial" w:cs="Arial"/>
          <w:sz w:val="24"/>
          <w:szCs w:val="24"/>
          <w:lang w:val="el-GR"/>
        </w:rPr>
        <w:t>μεγαρόσημο</w:t>
      </w:r>
      <w:proofErr w:type="spellEnd"/>
      <w:r w:rsidRPr="00607C8E">
        <w:rPr>
          <w:rFonts w:ascii="Arial" w:hAnsi="Arial" w:cs="Arial"/>
          <w:sz w:val="24"/>
          <w:szCs w:val="24"/>
          <w:lang w:val="el-GR"/>
        </w:rPr>
        <w:t xml:space="preserve"> των 3 ευρώ  και ένα </w:t>
      </w:r>
      <w:proofErr w:type="spellStart"/>
      <w:r w:rsidRPr="00607C8E">
        <w:rPr>
          <w:rFonts w:ascii="Arial" w:hAnsi="Arial" w:cs="Arial"/>
          <w:sz w:val="24"/>
          <w:szCs w:val="24"/>
          <w:lang w:val="el-GR"/>
        </w:rPr>
        <w:t>μεγαρόσημο</w:t>
      </w:r>
      <w:proofErr w:type="spellEnd"/>
      <w:r w:rsidRPr="00607C8E">
        <w:rPr>
          <w:rFonts w:ascii="Arial" w:hAnsi="Arial" w:cs="Arial"/>
          <w:sz w:val="24"/>
          <w:szCs w:val="24"/>
          <w:lang w:val="el-GR"/>
        </w:rPr>
        <w:t xml:space="preserve"> των δύο ευρώ, γιατί θα σας ζητηθούν με την κατάθεση.</w:t>
      </w:r>
    </w:p>
    <w:p w14:paraId="1A03B257" w14:textId="77777777" w:rsidR="0072679B" w:rsidRPr="00607C8E" w:rsidRDefault="0072679B" w:rsidP="0072679B">
      <w:pPr>
        <w:spacing w:line="240" w:lineRule="auto"/>
        <w:jc w:val="both"/>
        <w:rPr>
          <w:rFonts w:ascii="Arial" w:hAnsi="Arial" w:cs="Arial"/>
          <w:sz w:val="24"/>
          <w:szCs w:val="24"/>
          <w:lang w:val="el-GR"/>
        </w:rPr>
      </w:pPr>
      <w:r w:rsidRPr="00607C8E">
        <w:rPr>
          <w:rFonts w:ascii="Arial" w:hAnsi="Arial" w:cs="Arial"/>
          <w:sz w:val="24"/>
          <w:szCs w:val="24"/>
          <w:lang w:val="el-GR"/>
        </w:rPr>
        <w:lastRenderedPageBreak/>
        <w:t xml:space="preserve">Όσοι μένουν σε Δήμους της Αττικής,  θα καταθέσουν την προσφυγή στο </w:t>
      </w:r>
      <w:proofErr w:type="spellStart"/>
      <w:r w:rsidRPr="00607C8E">
        <w:rPr>
          <w:rFonts w:ascii="Arial" w:hAnsi="Arial" w:cs="Arial"/>
          <w:sz w:val="24"/>
          <w:szCs w:val="24"/>
          <w:lang w:val="el-GR"/>
        </w:rPr>
        <w:t>Διοικητικο</w:t>
      </w:r>
      <w:proofErr w:type="spellEnd"/>
      <w:r w:rsidRPr="00607C8E">
        <w:rPr>
          <w:rFonts w:ascii="Arial" w:hAnsi="Arial" w:cs="Arial"/>
          <w:sz w:val="24"/>
          <w:szCs w:val="24"/>
          <w:lang w:val="el-GR"/>
        </w:rPr>
        <w:t xml:space="preserve"> </w:t>
      </w:r>
      <w:proofErr w:type="spellStart"/>
      <w:r w:rsidRPr="00607C8E">
        <w:rPr>
          <w:rFonts w:ascii="Arial" w:hAnsi="Arial" w:cs="Arial"/>
          <w:sz w:val="24"/>
          <w:szCs w:val="24"/>
          <w:lang w:val="el-GR"/>
        </w:rPr>
        <w:t>Πρωτοδικειο</w:t>
      </w:r>
      <w:proofErr w:type="spellEnd"/>
      <w:r w:rsidRPr="00607C8E">
        <w:rPr>
          <w:rFonts w:ascii="Arial" w:hAnsi="Arial" w:cs="Arial"/>
          <w:sz w:val="24"/>
          <w:szCs w:val="24"/>
          <w:lang w:val="el-GR"/>
        </w:rPr>
        <w:t xml:space="preserve"> Αθηνών (</w:t>
      </w:r>
      <w:proofErr w:type="spellStart"/>
      <w:r w:rsidRPr="00607C8E">
        <w:rPr>
          <w:rFonts w:ascii="Arial" w:hAnsi="Arial" w:cs="Arial"/>
          <w:color w:val="202124"/>
          <w:sz w:val="24"/>
          <w:szCs w:val="24"/>
          <w:shd w:val="clear" w:color="auto" w:fill="FFFFFF"/>
          <w:lang w:val="el-GR"/>
        </w:rPr>
        <w:t>Λουίζης</w:t>
      </w:r>
      <w:proofErr w:type="spellEnd"/>
      <w:r w:rsidRPr="00607C8E">
        <w:rPr>
          <w:rFonts w:ascii="Arial" w:hAnsi="Arial" w:cs="Arial"/>
          <w:color w:val="202124"/>
          <w:sz w:val="24"/>
          <w:szCs w:val="24"/>
          <w:shd w:val="clear" w:color="auto" w:fill="FFFFFF"/>
          <w:lang w:val="el-GR"/>
        </w:rPr>
        <w:t xml:space="preserve"> </w:t>
      </w:r>
      <w:proofErr w:type="spellStart"/>
      <w:r w:rsidRPr="00607C8E">
        <w:rPr>
          <w:rFonts w:ascii="Arial" w:hAnsi="Arial" w:cs="Arial"/>
          <w:color w:val="202124"/>
          <w:sz w:val="24"/>
          <w:szCs w:val="24"/>
          <w:shd w:val="clear" w:color="auto" w:fill="FFFFFF"/>
          <w:lang w:val="el-GR"/>
        </w:rPr>
        <w:t>Ριανκούρ</w:t>
      </w:r>
      <w:proofErr w:type="spellEnd"/>
      <w:r w:rsidRPr="00607C8E">
        <w:rPr>
          <w:rFonts w:ascii="Arial" w:hAnsi="Arial" w:cs="Arial"/>
          <w:color w:val="202124"/>
          <w:sz w:val="24"/>
          <w:szCs w:val="24"/>
          <w:shd w:val="clear" w:color="auto" w:fill="FFFFFF"/>
          <w:lang w:val="el-GR"/>
        </w:rPr>
        <w:t xml:space="preserve"> 85, Αθήνα-στάση Πανόρμου του ΜΕΤΡΟ που πηγαίνει προς Αεροδρόμιο Ελ. Βενιζέλος)</w:t>
      </w:r>
    </w:p>
    <w:p w14:paraId="1ADD6270" w14:textId="77777777" w:rsidR="0072679B" w:rsidRPr="00607C8E" w:rsidRDefault="0072679B" w:rsidP="0072679B">
      <w:pPr>
        <w:spacing w:line="240" w:lineRule="auto"/>
        <w:jc w:val="both"/>
        <w:rPr>
          <w:rFonts w:ascii="Arial" w:hAnsi="Arial" w:cs="Arial"/>
          <w:color w:val="202124"/>
          <w:sz w:val="24"/>
          <w:szCs w:val="24"/>
          <w:shd w:val="clear" w:color="auto" w:fill="FFFFFF"/>
          <w:lang w:val="el-GR"/>
        </w:rPr>
      </w:pPr>
    </w:p>
    <w:p w14:paraId="3A162A52" w14:textId="77777777" w:rsidR="0072679B" w:rsidRPr="00607C8E" w:rsidRDefault="0072679B" w:rsidP="0072679B">
      <w:pPr>
        <w:spacing w:line="240" w:lineRule="auto"/>
        <w:jc w:val="both"/>
        <w:rPr>
          <w:rFonts w:ascii="Arial" w:hAnsi="Arial" w:cs="Arial"/>
          <w:color w:val="202124"/>
          <w:sz w:val="24"/>
          <w:szCs w:val="24"/>
          <w:shd w:val="clear" w:color="auto" w:fill="FFFFFF"/>
          <w:lang w:val="el-GR"/>
        </w:rPr>
      </w:pPr>
      <w:r w:rsidRPr="00607C8E">
        <w:rPr>
          <w:rFonts w:ascii="Arial" w:hAnsi="Arial" w:cs="Arial"/>
          <w:b/>
          <w:bCs/>
          <w:color w:val="202124"/>
          <w:sz w:val="24"/>
          <w:szCs w:val="24"/>
          <w:shd w:val="clear" w:color="auto" w:fill="FFFFFF"/>
          <w:lang w:val="el-GR"/>
        </w:rPr>
        <w:t>Όσοι δεν μένουν Αττική</w:t>
      </w:r>
      <w:r w:rsidRPr="00607C8E">
        <w:rPr>
          <w:rFonts w:ascii="Arial" w:hAnsi="Arial" w:cs="Arial"/>
          <w:color w:val="202124"/>
          <w:sz w:val="24"/>
          <w:szCs w:val="24"/>
          <w:shd w:val="clear" w:color="auto" w:fill="FFFFFF"/>
          <w:lang w:val="el-GR"/>
        </w:rPr>
        <w:t>, θα πάνε να καταθέσουν στα Διοικητικά Πρωτοδικεία της πρωτευούσης του Νομού (νυν Περιφερειακή Ενότητα) που διαμένουν. Κατωτέρω αναφέρουμε όλα τα διοικητικά δικαστήρια.</w:t>
      </w:r>
    </w:p>
    <w:p w14:paraId="7F625823"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5"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Αγρινίου</w:t>
        </w:r>
      </w:hyperlink>
    </w:p>
    <w:p w14:paraId="7ADC3A6F"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6"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Αλεξανδρούπολης</w:t>
        </w:r>
      </w:hyperlink>
    </w:p>
    <w:p w14:paraId="6DBAC11D"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7"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Βέροιας</w:t>
        </w:r>
      </w:hyperlink>
    </w:p>
    <w:p w14:paraId="308F5B10"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8"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Βόλου</w:t>
        </w:r>
      </w:hyperlink>
    </w:p>
    <w:p w14:paraId="06A55373"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9"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Ηρακλείου</w:t>
        </w:r>
      </w:hyperlink>
    </w:p>
    <w:p w14:paraId="0F7F2611"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0"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Θεσσαλονίκης</w:t>
        </w:r>
      </w:hyperlink>
    </w:p>
    <w:p w14:paraId="1BE41200"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1"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Ιωαννίνων</w:t>
        </w:r>
      </w:hyperlink>
    </w:p>
    <w:p w14:paraId="179349D7"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2"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Καβάλας</w:t>
        </w:r>
      </w:hyperlink>
    </w:p>
    <w:p w14:paraId="08848DA8"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3"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Καλαμάτας</w:t>
        </w:r>
      </w:hyperlink>
    </w:p>
    <w:p w14:paraId="603B239F"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4"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Κέρκυρας</w:t>
        </w:r>
      </w:hyperlink>
    </w:p>
    <w:p w14:paraId="57D27070"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5"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Κοζάνης</w:t>
        </w:r>
      </w:hyperlink>
    </w:p>
    <w:p w14:paraId="3F30652F"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6"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Κομοτηνής</w:t>
        </w:r>
      </w:hyperlink>
    </w:p>
    <w:p w14:paraId="3EA69683"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7"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Κορίνθου</w:t>
        </w:r>
      </w:hyperlink>
    </w:p>
    <w:p w14:paraId="17E902A6"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8"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Λαμίας</w:t>
        </w:r>
      </w:hyperlink>
    </w:p>
    <w:p w14:paraId="611752B9"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19"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Λάρισας</w:t>
        </w:r>
      </w:hyperlink>
    </w:p>
    <w:p w14:paraId="56CD7ACB"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0"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Λιβαδειάς</w:t>
        </w:r>
      </w:hyperlink>
    </w:p>
    <w:p w14:paraId="23EC93B1"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1" w:history="1">
        <w:r w:rsidR="0072679B" w:rsidRPr="00607C8E">
          <w:rPr>
            <w:rFonts w:ascii="Arial" w:eastAsia="Times New Roman" w:hAnsi="Arial" w:cs="Arial"/>
            <w:b/>
            <w:bCs/>
            <w:color w:val="0D0D0D"/>
            <w:sz w:val="24"/>
            <w:szCs w:val="24"/>
            <w:u w:val="single"/>
            <w:bdr w:val="none" w:sz="0" w:space="0" w:color="auto" w:frame="1"/>
            <w:lang w:val="el-GR"/>
          </w:rPr>
          <w:t>Διοικητικό Πρωτοδικείο Μεσολογγίου</w:t>
        </w:r>
      </w:hyperlink>
    </w:p>
    <w:p w14:paraId="45EAADE4"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2"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Μυτιλήνης</w:t>
        </w:r>
      </w:hyperlink>
    </w:p>
    <w:p w14:paraId="571DCD55"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3"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Ναυπλίου</w:t>
        </w:r>
      </w:hyperlink>
    </w:p>
    <w:p w14:paraId="2D5B16FD"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4"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Πατρών</w:t>
        </w:r>
      </w:hyperlink>
    </w:p>
    <w:p w14:paraId="1A8DAAF9"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5"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Πύργου</w:t>
        </w:r>
      </w:hyperlink>
    </w:p>
    <w:p w14:paraId="47E4DBBD"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6"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Ρόδου</w:t>
        </w:r>
      </w:hyperlink>
    </w:p>
    <w:p w14:paraId="31CEADDD"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7" w:history="1">
        <w:r w:rsidR="0072679B" w:rsidRPr="00607C8E">
          <w:rPr>
            <w:rFonts w:ascii="Arial" w:eastAsia="Times New Roman" w:hAnsi="Arial" w:cs="Arial"/>
            <w:b/>
            <w:bCs/>
            <w:color w:val="0D0D0D"/>
            <w:sz w:val="24"/>
            <w:szCs w:val="24"/>
            <w:u w:val="single"/>
            <w:bdr w:val="none" w:sz="0" w:space="0" w:color="auto" w:frame="1"/>
            <w:lang w:val="el-GR"/>
          </w:rPr>
          <w:t>Διοικητικό Πρωτοδικείο Σερρών</w:t>
        </w:r>
      </w:hyperlink>
    </w:p>
    <w:p w14:paraId="60F0C6B5"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8"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Σύρου</w:t>
        </w:r>
      </w:hyperlink>
    </w:p>
    <w:p w14:paraId="1003FC47"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29"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Τρικάλων</w:t>
        </w:r>
      </w:hyperlink>
    </w:p>
    <w:p w14:paraId="03F1E033"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30"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Τριπόλεως</w:t>
        </w:r>
      </w:hyperlink>
    </w:p>
    <w:p w14:paraId="7132C50A"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31"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Χαλκίδας</w:t>
        </w:r>
      </w:hyperlink>
    </w:p>
    <w:p w14:paraId="43BDF988" w14:textId="77777777" w:rsidR="0072679B" w:rsidRPr="00607C8E" w:rsidRDefault="0003520B" w:rsidP="0072679B">
      <w:pPr>
        <w:spacing w:after="150" w:line="240" w:lineRule="auto"/>
        <w:textAlignment w:val="baseline"/>
        <w:outlineLvl w:val="3"/>
        <w:rPr>
          <w:rFonts w:ascii="Arial" w:eastAsia="Times New Roman" w:hAnsi="Arial" w:cs="Arial"/>
          <w:b/>
          <w:bCs/>
          <w:color w:val="333333"/>
          <w:sz w:val="24"/>
          <w:szCs w:val="24"/>
          <w:lang w:val="el-GR"/>
        </w:rPr>
      </w:pPr>
      <w:hyperlink r:id="rId32" w:history="1">
        <w:r w:rsidR="0072679B" w:rsidRPr="00607C8E">
          <w:rPr>
            <w:rFonts w:ascii="Arial" w:eastAsia="Times New Roman" w:hAnsi="Arial" w:cs="Arial"/>
            <w:b/>
            <w:bCs/>
            <w:color w:val="333333"/>
            <w:sz w:val="24"/>
            <w:szCs w:val="24"/>
            <w:u w:val="single"/>
            <w:bdr w:val="none" w:sz="0" w:space="0" w:color="auto" w:frame="1"/>
            <w:lang w:val="el-GR"/>
          </w:rPr>
          <w:t>Διοικητικό Πρωτοδικείο Χανίων</w:t>
        </w:r>
      </w:hyperlink>
    </w:p>
    <w:p w14:paraId="6A1ABBA2" w14:textId="77777777" w:rsidR="0072679B" w:rsidRPr="00607C8E" w:rsidRDefault="0072679B" w:rsidP="0072679B">
      <w:pPr>
        <w:spacing w:line="240" w:lineRule="auto"/>
        <w:rPr>
          <w:rFonts w:ascii="Arial" w:hAnsi="Arial" w:cs="Arial"/>
          <w:color w:val="202124"/>
          <w:sz w:val="24"/>
          <w:szCs w:val="24"/>
          <w:shd w:val="clear" w:color="auto" w:fill="FFFFFF"/>
          <w:lang w:val="el-GR"/>
        </w:rPr>
      </w:pPr>
    </w:p>
    <w:p w14:paraId="1E9D1EE7" w14:textId="77777777" w:rsidR="0072679B" w:rsidRPr="00607C8E" w:rsidRDefault="0072679B" w:rsidP="0072679B">
      <w:pPr>
        <w:spacing w:line="240" w:lineRule="auto"/>
        <w:rPr>
          <w:rFonts w:ascii="Arial" w:hAnsi="Arial" w:cs="Arial"/>
          <w:color w:val="202124"/>
          <w:sz w:val="24"/>
          <w:szCs w:val="24"/>
          <w:shd w:val="clear" w:color="auto" w:fill="FFFFFF"/>
          <w:lang w:val="el-GR"/>
        </w:rPr>
      </w:pPr>
      <w:r w:rsidRPr="00607C8E">
        <w:rPr>
          <w:rFonts w:ascii="Arial" w:hAnsi="Arial" w:cs="Arial"/>
          <w:color w:val="202124"/>
          <w:sz w:val="24"/>
          <w:szCs w:val="24"/>
          <w:shd w:val="clear" w:color="auto" w:fill="FFFFFF"/>
          <w:lang w:val="el-GR"/>
        </w:rPr>
        <w:t xml:space="preserve">Πατώντας τον σύνδεσμο εδώ μπορείτε να </w:t>
      </w:r>
      <w:proofErr w:type="spellStart"/>
      <w:r w:rsidRPr="00607C8E">
        <w:rPr>
          <w:rFonts w:ascii="Arial" w:hAnsi="Arial" w:cs="Arial"/>
          <w:color w:val="202124"/>
          <w:sz w:val="24"/>
          <w:szCs w:val="24"/>
          <w:shd w:val="clear" w:color="auto" w:fill="FFFFFF"/>
          <w:lang w:val="el-GR"/>
        </w:rPr>
        <w:t>εντοπισετε</w:t>
      </w:r>
      <w:proofErr w:type="spellEnd"/>
      <w:r w:rsidRPr="00607C8E">
        <w:rPr>
          <w:rFonts w:ascii="Arial" w:hAnsi="Arial" w:cs="Arial"/>
          <w:color w:val="202124"/>
          <w:sz w:val="24"/>
          <w:szCs w:val="24"/>
          <w:shd w:val="clear" w:color="auto" w:fill="FFFFFF"/>
          <w:lang w:val="el-GR"/>
        </w:rPr>
        <w:t xml:space="preserve"> ευχερώς το Διοικητικό Πρωτοδικείο για το οποίο ενδιαφέρεσθε, ώστε να βρείτε την διεύθυνση και τα τηλέφωνα, εάν θέλετε να επικοινωνήσετε </w:t>
      </w:r>
      <w:hyperlink r:id="rId33" w:history="1">
        <w:r w:rsidRPr="00607C8E">
          <w:rPr>
            <w:rStyle w:val="Hyperlink"/>
            <w:rFonts w:ascii="Arial" w:hAnsi="Arial" w:cs="Arial"/>
            <w:sz w:val="24"/>
            <w:szCs w:val="24"/>
            <w:shd w:val="clear" w:color="auto" w:fill="FFFFFF"/>
            <w:lang w:val="el-GR"/>
          </w:rPr>
          <w:t>https://www.lawspot.gr/katigories-syndesmon/dioikitika-protodikeia</w:t>
        </w:r>
      </w:hyperlink>
      <w:r w:rsidRPr="00607C8E">
        <w:rPr>
          <w:rFonts w:ascii="Arial" w:hAnsi="Arial" w:cs="Arial"/>
          <w:color w:val="202124"/>
          <w:sz w:val="24"/>
          <w:szCs w:val="24"/>
          <w:shd w:val="clear" w:color="auto" w:fill="FFFFFF"/>
          <w:lang w:val="el-GR"/>
        </w:rPr>
        <w:t xml:space="preserve">  </w:t>
      </w:r>
    </w:p>
    <w:p w14:paraId="0CB750B9" w14:textId="5B984918" w:rsidR="0072679B" w:rsidRPr="004135B2" w:rsidRDefault="0072679B" w:rsidP="0072679B">
      <w:pPr>
        <w:spacing w:line="240" w:lineRule="auto"/>
        <w:jc w:val="both"/>
        <w:rPr>
          <w:rFonts w:ascii="Arial" w:hAnsi="Arial" w:cs="Arial"/>
          <w:b/>
          <w:bCs/>
          <w:sz w:val="24"/>
          <w:szCs w:val="24"/>
          <w:u w:val="single"/>
          <w:lang w:val="el-GR"/>
        </w:rPr>
      </w:pPr>
      <w:r w:rsidRPr="00607C8E">
        <w:rPr>
          <w:rFonts w:ascii="Arial" w:hAnsi="Arial" w:cs="Arial"/>
          <w:b/>
          <w:bCs/>
          <w:sz w:val="24"/>
          <w:szCs w:val="24"/>
          <w:u w:val="single"/>
          <w:lang w:val="el-GR"/>
        </w:rPr>
        <w:t>Το συνημμένο υπόδειγμα της προσφυγής παρέχεται ελεύθερα για να χρησιμοποιηθεί από κάθε δικηγόρο για τους εντολείς του και κάθε πολίτη για την</w:t>
      </w:r>
      <w:r w:rsidRPr="00607C8E">
        <w:rPr>
          <w:rFonts w:ascii="Arial" w:hAnsi="Arial" w:cs="Arial"/>
          <w:b/>
          <w:bCs/>
          <w:sz w:val="24"/>
          <w:szCs w:val="24"/>
          <w:lang w:val="el-GR"/>
        </w:rPr>
        <w:t xml:space="preserve"> </w:t>
      </w:r>
      <w:r w:rsidRPr="00607C8E">
        <w:rPr>
          <w:rFonts w:ascii="Arial" w:hAnsi="Arial" w:cs="Arial"/>
          <w:b/>
          <w:bCs/>
          <w:sz w:val="24"/>
          <w:szCs w:val="24"/>
          <w:u w:val="single"/>
          <w:lang w:val="el-GR"/>
        </w:rPr>
        <w:t>νομική του άμυνα, φυσικά κατόπιν προηγούμενης συμβουλής του δικηγόρου του</w:t>
      </w:r>
      <w:r w:rsidR="00162743">
        <w:rPr>
          <w:rFonts w:ascii="Arial" w:hAnsi="Arial" w:cs="Arial"/>
          <w:b/>
          <w:bCs/>
          <w:sz w:val="24"/>
          <w:szCs w:val="24"/>
          <w:u w:val="single"/>
          <w:lang w:val="el-GR"/>
        </w:rPr>
        <w:t xml:space="preserve">. </w:t>
      </w:r>
      <w:r w:rsidR="00E6726C">
        <w:rPr>
          <w:rFonts w:ascii="Arial" w:hAnsi="Arial" w:cs="Arial"/>
          <w:b/>
          <w:bCs/>
          <w:sz w:val="24"/>
          <w:szCs w:val="24"/>
          <w:u w:val="single"/>
          <w:lang w:val="el-GR"/>
        </w:rPr>
        <w:t xml:space="preserve"> Η παρούσα νομική εργασία </w:t>
      </w:r>
      <w:r w:rsidR="00204879">
        <w:rPr>
          <w:rFonts w:ascii="Arial" w:hAnsi="Arial" w:cs="Arial"/>
          <w:b/>
          <w:bCs/>
          <w:sz w:val="24"/>
          <w:szCs w:val="24"/>
          <w:u w:val="single"/>
          <w:lang w:val="el-GR"/>
        </w:rPr>
        <w:t>όπως και το υπόδειγμα προσφυγής</w:t>
      </w:r>
      <w:r w:rsidR="00B11A7A">
        <w:rPr>
          <w:rFonts w:ascii="Arial" w:hAnsi="Arial" w:cs="Arial"/>
          <w:b/>
          <w:bCs/>
          <w:sz w:val="24"/>
          <w:szCs w:val="24"/>
          <w:u w:val="single"/>
          <w:lang w:val="el-GR"/>
        </w:rPr>
        <w:t xml:space="preserve"> </w:t>
      </w:r>
      <w:r w:rsidR="009D1618">
        <w:rPr>
          <w:rFonts w:ascii="Arial" w:hAnsi="Arial" w:cs="Arial"/>
          <w:b/>
          <w:bCs/>
          <w:sz w:val="24"/>
          <w:szCs w:val="24"/>
          <w:u w:val="single"/>
          <w:lang w:val="el-GR"/>
        </w:rPr>
        <w:t>δημιουργήθηκαν</w:t>
      </w:r>
      <w:r w:rsidR="00200CFB">
        <w:rPr>
          <w:rFonts w:ascii="Arial" w:hAnsi="Arial" w:cs="Arial"/>
          <w:b/>
          <w:bCs/>
          <w:sz w:val="24"/>
          <w:szCs w:val="24"/>
          <w:u w:val="single"/>
          <w:lang w:val="el-GR"/>
        </w:rPr>
        <w:t xml:space="preserve"> </w:t>
      </w:r>
      <w:r w:rsidR="009D1618">
        <w:rPr>
          <w:rFonts w:ascii="Arial" w:hAnsi="Arial" w:cs="Arial"/>
          <w:b/>
          <w:bCs/>
          <w:sz w:val="24"/>
          <w:szCs w:val="24"/>
          <w:u w:val="single"/>
          <w:lang w:val="el-GR"/>
        </w:rPr>
        <w:t>από την</w:t>
      </w:r>
      <w:r w:rsidR="00775D39" w:rsidRPr="00775D39">
        <w:rPr>
          <w:rFonts w:ascii="Arial" w:hAnsi="Arial" w:cs="Arial"/>
          <w:b/>
          <w:bCs/>
          <w:sz w:val="24"/>
          <w:szCs w:val="24"/>
          <w:u w:val="single"/>
          <w:lang w:val="el-GR"/>
        </w:rPr>
        <w:t xml:space="preserve"> </w:t>
      </w:r>
      <w:r w:rsidR="00190FFB">
        <w:rPr>
          <w:rFonts w:ascii="Arial" w:hAnsi="Arial" w:cs="Arial"/>
          <w:b/>
          <w:bCs/>
          <w:sz w:val="24"/>
          <w:szCs w:val="24"/>
          <w:u w:val="single"/>
          <w:lang w:val="el-GR"/>
        </w:rPr>
        <w:t>Π</w:t>
      </w:r>
      <w:r w:rsidR="00775D39" w:rsidRPr="00775D39">
        <w:rPr>
          <w:rFonts w:ascii="Arial" w:hAnsi="Arial" w:cs="Arial"/>
          <w:b/>
          <w:bCs/>
          <w:sz w:val="24"/>
          <w:szCs w:val="24"/>
          <w:u w:val="single"/>
          <w:lang w:val="el-GR"/>
        </w:rPr>
        <w:t xml:space="preserve">ανελλήνια </w:t>
      </w:r>
      <w:r w:rsidR="00190FFB">
        <w:rPr>
          <w:rFonts w:ascii="Arial" w:hAnsi="Arial" w:cs="Arial"/>
          <w:b/>
          <w:bCs/>
          <w:sz w:val="24"/>
          <w:szCs w:val="24"/>
          <w:u w:val="single"/>
          <w:lang w:val="el-GR"/>
        </w:rPr>
        <w:t>Σ</w:t>
      </w:r>
      <w:r w:rsidR="00775D39" w:rsidRPr="00775D39">
        <w:rPr>
          <w:rFonts w:ascii="Arial" w:hAnsi="Arial" w:cs="Arial"/>
          <w:b/>
          <w:bCs/>
          <w:sz w:val="24"/>
          <w:szCs w:val="24"/>
          <w:u w:val="single"/>
          <w:lang w:val="el-GR"/>
        </w:rPr>
        <w:t xml:space="preserve">υνέλευση </w:t>
      </w:r>
      <w:r w:rsidR="00190FFB">
        <w:rPr>
          <w:rFonts w:ascii="Arial" w:hAnsi="Arial" w:cs="Arial"/>
          <w:b/>
          <w:bCs/>
          <w:sz w:val="24"/>
          <w:szCs w:val="24"/>
          <w:u w:val="single"/>
          <w:lang w:val="el-GR"/>
        </w:rPr>
        <w:t>Τ</w:t>
      </w:r>
      <w:r w:rsidR="00775D39" w:rsidRPr="00775D39">
        <w:rPr>
          <w:rFonts w:ascii="Arial" w:hAnsi="Arial" w:cs="Arial"/>
          <w:b/>
          <w:bCs/>
          <w:sz w:val="24"/>
          <w:szCs w:val="24"/>
          <w:u w:val="single"/>
          <w:lang w:val="el-GR"/>
        </w:rPr>
        <w:t xml:space="preserve">οπικών </w:t>
      </w:r>
      <w:r w:rsidR="00190FFB">
        <w:rPr>
          <w:rFonts w:ascii="Arial" w:hAnsi="Arial" w:cs="Arial"/>
          <w:b/>
          <w:bCs/>
          <w:sz w:val="24"/>
          <w:szCs w:val="24"/>
          <w:u w:val="single"/>
          <w:lang w:val="el-GR"/>
        </w:rPr>
        <w:t>Ο</w:t>
      </w:r>
      <w:r w:rsidR="00775D39" w:rsidRPr="00775D39">
        <w:rPr>
          <w:rFonts w:ascii="Arial" w:hAnsi="Arial" w:cs="Arial"/>
          <w:b/>
          <w:bCs/>
          <w:sz w:val="24"/>
          <w:szCs w:val="24"/>
          <w:u w:val="single"/>
          <w:lang w:val="el-GR"/>
        </w:rPr>
        <w:t xml:space="preserve">μάδων και </w:t>
      </w:r>
      <w:r w:rsidR="00190FFB">
        <w:rPr>
          <w:rFonts w:ascii="Arial" w:hAnsi="Arial" w:cs="Arial"/>
          <w:b/>
          <w:bCs/>
          <w:sz w:val="24"/>
          <w:szCs w:val="24"/>
          <w:u w:val="single"/>
          <w:lang w:val="el-GR"/>
        </w:rPr>
        <w:t>Κ</w:t>
      </w:r>
      <w:r w:rsidR="00775D39" w:rsidRPr="00775D39">
        <w:rPr>
          <w:rFonts w:ascii="Arial" w:hAnsi="Arial" w:cs="Arial"/>
          <w:b/>
          <w:bCs/>
          <w:sz w:val="24"/>
          <w:szCs w:val="24"/>
          <w:u w:val="single"/>
          <w:lang w:val="el-GR"/>
        </w:rPr>
        <w:t xml:space="preserve">οινοτήτων κατόπιν εισήγησης της </w:t>
      </w:r>
      <w:r w:rsidR="00190FFB">
        <w:rPr>
          <w:rFonts w:ascii="Arial" w:hAnsi="Arial" w:cs="Arial"/>
          <w:b/>
          <w:bCs/>
          <w:sz w:val="24"/>
          <w:szCs w:val="24"/>
          <w:u w:val="single"/>
          <w:lang w:val="el-GR"/>
        </w:rPr>
        <w:t>Ε</w:t>
      </w:r>
      <w:r w:rsidR="00775D39" w:rsidRPr="00775D39">
        <w:rPr>
          <w:rFonts w:ascii="Arial" w:hAnsi="Arial" w:cs="Arial"/>
          <w:b/>
          <w:bCs/>
          <w:sz w:val="24"/>
          <w:szCs w:val="24"/>
          <w:u w:val="single"/>
          <w:lang w:val="el-GR"/>
        </w:rPr>
        <w:t xml:space="preserve">πιστημονικής </w:t>
      </w:r>
      <w:r w:rsidR="00190FFB">
        <w:rPr>
          <w:rFonts w:ascii="Arial" w:hAnsi="Arial" w:cs="Arial"/>
          <w:b/>
          <w:bCs/>
          <w:sz w:val="24"/>
          <w:szCs w:val="24"/>
          <w:u w:val="single"/>
          <w:lang w:val="el-GR"/>
        </w:rPr>
        <w:t>Ο</w:t>
      </w:r>
      <w:r w:rsidR="00775D39" w:rsidRPr="00775D39">
        <w:rPr>
          <w:rFonts w:ascii="Arial" w:hAnsi="Arial" w:cs="Arial"/>
          <w:b/>
          <w:bCs/>
          <w:sz w:val="24"/>
          <w:szCs w:val="24"/>
          <w:u w:val="single"/>
          <w:lang w:val="el-GR"/>
        </w:rPr>
        <w:t xml:space="preserve">μάδας </w:t>
      </w:r>
      <w:r w:rsidR="00B76B7C">
        <w:rPr>
          <w:rFonts w:ascii="Arial" w:hAnsi="Arial" w:cs="Arial"/>
          <w:b/>
          <w:bCs/>
          <w:sz w:val="24"/>
          <w:szCs w:val="24"/>
          <w:u w:val="single"/>
          <w:lang w:val="el-GR"/>
        </w:rPr>
        <w:t>της Σ</w:t>
      </w:r>
      <w:r w:rsidR="00775D39" w:rsidRPr="00775D39">
        <w:rPr>
          <w:rFonts w:ascii="Arial" w:hAnsi="Arial" w:cs="Arial"/>
          <w:b/>
          <w:bCs/>
          <w:sz w:val="24"/>
          <w:szCs w:val="24"/>
          <w:u w:val="single"/>
          <w:lang w:val="el-GR"/>
        </w:rPr>
        <w:t>υνέλευσης</w:t>
      </w:r>
      <w:r w:rsidR="003107E2">
        <w:rPr>
          <w:rFonts w:ascii="Arial" w:hAnsi="Arial" w:cs="Arial"/>
          <w:b/>
          <w:bCs/>
          <w:sz w:val="24"/>
          <w:szCs w:val="24"/>
          <w:u w:val="single"/>
          <w:lang w:val="el-GR"/>
        </w:rPr>
        <w:t>.</w:t>
      </w:r>
      <w:r w:rsidR="003C3C7A">
        <w:rPr>
          <w:rFonts w:ascii="Arial" w:hAnsi="Arial" w:cs="Arial"/>
          <w:b/>
          <w:bCs/>
          <w:sz w:val="24"/>
          <w:szCs w:val="24"/>
          <w:u w:val="single"/>
          <w:lang w:val="el-GR"/>
        </w:rPr>
        <w:t xml:space="preserve"> Ευχαριστούμε </w:t>
      </w:r>
      <w:r w:rsidR="00FF2E12">
        <w:rPr>
          <w:rFonts w:ascii="Arial" w:hAnsi="Arial" w:cs="Arial"/>
          <w:b/>
          <w:bCs/>
          <w:sz w:val="24"/>
          <w:szCs w:val="24"/>
          <w:u w:val="single"/>
          <w:lang w:val="el-GR"/>
        </w:rPr>
        <w:t>τις οργανώσεις</w:t>
      </w:r>
      <w:r w:rsidR="003C3C7A">
        <w:rPr>
          <w:rFonts w:ascii="Arial" w:hAnsi="Arial" w:cs="Arial"/>
          <w:b/>
          <w:bCs/>
          <w:sz w:val="24"/>
          <w:szCs w:val="24"/>
          <w:u w:val="single"/>
          <w:lang w:val="el-GR"/>
        </w:rPr>
        <w:t xml:space="preserve"> </w:t>
      </w:r>
      <w:r w:rsidR="002A32DF">
        <w:rPr>
          <w:rFonts w:ascii="Arial" w:hAnsi="Arial" w:cs="Arial"/>
          <w:b/>
          <w:bCs/>
          <w:sz w:val="24"/>
          <w:szCs w:val="24"/>
          <w:u w:val="single"/>
        </w:rPr>
        <w:t>W</w:t>
      </w:r>
      <w:r w:rsidR="001E23A9">
        <w:rPr>
          <w:rFonts w:ascii="Arial" w:hAnsi="Arial" w:cs="Arial"/>
          <w:b/>
          <w:bCs/>
          <w:sz w:val="24"/>
          <w:szCs w:val="24"/>
          <w:u w:val="single"/>
        </w:rPr>
        <w:t>orld</w:t>
      </w:r>
      <w:r w:rsidR="001E23A9" w:rsidRPr="001E23A9">
        <w:rPr>
          <w:rFonts w:ascii="Arial" w:hAnsi="Arial" w:cs="Arial"/>
          <w:b/>
          <w:bCs/>
          <w:sz w:val="24"/>
          <w:szCs w:val="24"/>
          <w:u w:val="single"/>
          <w:lang w:val="el-GR"/>
        </w:rPr>
        <w:t xml:space="preserve"> </w:t>
      </w:r>
      <w:r w:rsidR="002A32DF">
        <w:rPr>
          <w:rFonts w:ascii="Arial" w:hAnsi="Arial" w:cs="Arial"/>
          <w:b/>
          <w:bCs/>
          <w:sz w:val="24"/>
          <w:szCs w:val="24"/>
          <w:u w:val="single"/>
        </w:rPr>
        <w:t>F</w:t>
      </w:r>
      <w:r w:rsidR="001E23A9">
        <w:rPr>
          <w:rFonts w:ascii="Arial" w:hAnsi="Arial" w:cs="Arial"/>
          <w:b/>
          <w:bCs/>
          <w:sz w:val="24"/>
          <w:szCs w:val="24"/>
          <w:u w:val="single"/>
        </w:rPr>
        <w:t>reedom</w:t>
      </w:r>
      <w:r w:rsidR="00915DAC" w:rsidRPr="00915DAC">
        <w:rPr>
          <w:rFonts w:ascii="Arial" w:hAnsi="Arial" w:cs="Arial"/>
          <w:b/>
          <w:bCs/>
          <w:sz w:val="24"/>
          <w:szCs w:val="24"/>
          <w:u w:val="single"/>
          <w:lang w:val="el-GR"/>
        </w:rPr>
        <w:t xml:space="preserve"> </w:t>
      </w:r>
      <w:r w:rsidR="00915DAC">
        <w:rPr>
          <w:rFonts w:ascii="Arial" w:hAnsi="Arial" w:cs="Arial"/>
          <w:b/>
          <w:bCs/>
          <w:sz w:val="24"/>
          <w:szCs w:val="24"/>
          <w:u w:val="single"/>
          <w:lang w:val="el-GR"/>
        </w:rPr>
        <w:t>και</w:t>
      </w:r>
      <w:r w:rsidR="00FF2E12">
        <w:rPr>
          <w:rFonts w:ascii="Arial" w:hAnsi="Arial" w:cs="Arial"/>
          <w:b/>
          <w:bCs/>
          <w:sz w:val="24"/>
          <w:szCs w:val="24"/>
          <w:u w:val="single"/>
          <w:lang w:val="el-GR"/>
        </w:rPr>
        <w:t xml:space="preserve"> </w:t>
      </w:r>
      <w:r w:rsidR="00FF2E12">
        <w:rPr>
          <w:rFonts w:ascii="Arial" w:hAnsi="Arial" w:cs="Arial"/>
          <w:b/>
          <w:bCs/>
          <w:sz w:val="24"/>
          <w:szCs w:val="24"/>
          <w:u w:val="single"/>
        </w:rPr>
        <w:t>Eye</w:t>
      </w:r>
      <w:r w:rsidR="00FF2E12" w:rsidRPr="00915DAC">
        <w:rPr>
          <w:rFonts w:ascii="Arial" w:hAnsi="Arial" w:cs="Arial"/>
          <w:b/>
          <w:bCs/>
          <w:sz w:val="24"/>
          <w:szCs w:val="24"/>
          <w:u w:val="single"/>
          <w:lang w:val="el-GR"/>
        </w:rPr>
        <w:t xml:space="preserve"> </w:t>
      </w:r>
      <w:r w:rsidR="00FF2E12">
        <w:rPr>
          <w:rFonts w:ascii="Arial" w:hAnsi="Arial" w:cs="Arial"/>
          <w:b/>
          <w:bCs/>
          <w:sz w:val="24"/>
          <w:szCs w:val="24"/>
          <w:u w:val="single"/>
        </w:rPr>
        <w:t>Wide</w:t>
      </w:r>
      <w:r w:rsidR="00FF2E12" w:rsidRPr="00915DAC">
        <w:rPr>
          <w:rFonts w:ascii="Arial" w:hAnsi="Arial" w:cs="Arial"/>
          <w:b/>
          <w:bCs/>
          <w:sz w:val="24"/>
          <w:szCs w:val="24"/>
          <w:u w:val="single"/>
          <w:lang w:val="el-GR"/>
        </w:rPr>
        <w:t xml:space="preserve"> </w:t>
      </w:r>
      <w:r w:rsidR="00FF2E12">
        <w:rPr>
          <w:rFonts w:ascii="Arial" w:hAnsi="Arial" w:cs="Arial"/>
          <w:b/>
          <w:bCs/>
          <w:sz w:val="24"/>
          <w:szCs w:val="24"/>
          <w:u w:val="single"/>
        </w:rPr>
        <w:t>Open</w:t>
      </w:r>
      <w:r w:rsidR="00915DAC">
        <w:rPr>
          <w:rFonts w:ascii="Arial" w:hAnsi="Arial" w:cs="Arial"/>
          <w:b/>
          <w:bCs/>
          <w:sz w:val="24"/>
          <w:szCs w:val="24"/>
          <w:u w:val="single"/>
          <w:lang w:val="el-GR"/>
        </w:rPr>
        <w:t>,</w:t>
      </w:r>
      <w:r w:rsidR="0002675E">
        <w:rPr>
          <w:rFonts w:ascii="Arial" w:hAnsi="Arial" w:cs="Arial"/>
          <w:b/>
          <w:bCs/>
          <w:sz w:val="24"/>
          <w:szCs w:val="24"/>
          <w:u w:val="single"/>
          <w:lang w:val="el-GR"/>
        </w:rPr>
        <w:t xml:space="preserve"> αλλά</w:t>
      </w:r>
      <w:r w:rsidR="00915DAC">
        <w:rPr>
          <w:rFonts w:ascii="Arial" w:hAnsi="Arial" w:cs="Arial"/>
          <w:b/>
          <w:bCs/>
          <w:sz w:val="24"/>
          <w:szCs w:val="24"/>
          <w:u w:val="single"/>
          <w:lang w:val="el-GR"/>
        </w:rPr>
        <w:t xml:space="preserve"> τις ιστοσελίδες </w:t>
      </w:r>
      <w:r w:rsidR="00FF2E12" w:rsidRPr="00915DAC">
        <w:rPr>
          <w:rFonts w:ascii="Arial" w:hAnsi="Arial" w:cs="Arial"/>
          <w:b/>
          <w:bCs/>
          <w:sz w:val="24"/>
          <w:szCs w:val="24"/>
          <w:u w:val="single"/>
          <w:lang w:val="el-GR"/>
        </w:rPr>
        <w:t xml:space="preserve"> </w:t>
      </w:r>
      <w:hyperlink r:id="rId34" w:history="1">
        <w:r w:rsidR="004135B2" w:rsidRPr="008A78F0">
          <w:rPr>
            <w:rStyle w:val="Hyperlink"/>
            <w:rFonts w:ascii="Arial" w:hAnsi="Arial" w:cs="Arial"/>
            <w:b/>
            <w:bCs/>
            <w:sz w:val="24"/>
            <w:szCs w:val="24"/>
            <w:lang w:val="el-GR"/>
          </w:rPr>
          <w:t>https://halithheia.blogspot.com/</w:t>
        </w:r>
      </w:hyperlink>
      <w:r w:rsidR="004135B2" w:rsidRPr="004135B2">
        <w:rPr>
          <w:rFonts w:ascii="Arial" w:hAnsi="Arial" w:cs="Arial"/>
          <w:b/>
          <w:bCs/>
          <w:sz w:val="24"/>
          <w:szCs w:val="24"/>
          <w:u w:val="single"/>
          <w:lang w:val="el-GR"/>
        </w:rPr>
        <w:t xml:space="preserve"> , </w:t>
      </w:r>
      <w:hyperlink r:id="rId35" w:history="1">
        <w:r w:rsidR="00CA1C27" w:rsidRPr="008A78F0">
          <w:rPr>
            <w:rStyle w:val="Hyperlink"/>
            <w:rFonts w:ascii="Arial" w:hAnsi="Arial" w:cs="Arial"/>
            <w:b/>
            <w:bCs/>
            <w:sz w:val="24"/>
            <w:szCs w:val="24"/>
            <w:lang w:val="el-GR"/>
          </w:rPr>
          <w:t>https://fytro.wordpress.com/author/fytro/</w:t>
        </w:r>
      </w:hyperlink>
      <w:r w:rsidR="00CA1C27">
        <w:rPr>
          <w:rFonts w:ascii="Arial" w:hAnsi="Arial" w:cs="Arial"/>
          <w:b/>
          <w:bCs/>
          <w:sz w:val="24"/>
          <w:szCs w:val="24"/>
          <w:u w:val="single"/>
          <w:lang w:val="el-GR"/>
        </w:rPr>
        <w:t xml:space="preserve"> </w:t>
      </w:r>
      <w:r w:rsidR="003E6475">
        <w:rPr>
          <w:rFonts w:ascii="Arial" w:hAnsi="Arial" w:cs="Arial"/>
          <w:b/>
          <w:bCs/>
          <w:sz w:val="24"/>
          <w:szCs w:val="24"/>
          <w:u w:val="single"/>
          <w:lang w:val="el-GR"/>
        </w:rPr>
        <w:t>και</w:t>
      </w:r>
      <w:r w:rsidR="009C3E4B" w:rsidRPr="00952DA3">
        <w:rPr>
          <w:rFonts w:ascii="Arial" w:hAnsi="Arial" w:cs="Arial"/>
          <w:b/>
          <w:bCs/>
          <w:sz w:val="24"/>
          <w:szCs w:val="24"/>
          <w:u w:val="single"/>
          <w:lang w:val="el-GR"/>
        </w:rPr>
        <w:t xml:space="preserve"> </w:t>
      </w:r>
      <w:r w:rsidR="00952DA3">
        <w:rPr>
          <w:rFonts w:ascii="Arial" w:hAnsi="Arial" w:cs="Arial"/>
          <w:b/>
          <w:bCs/>
          <w:sz w:val="24"/>
          <w:szCs w:val="24"/>
          <w:u w:val="single"/>
          <w:lang w:val="el-GR"/>
        </w:rPr>
        <w:t>την Πανελλαδική Συμμαχία</w:t>
      </w:r>
      <w:r w:rsidR="009C3E4B" w:rsidRPr="00952DA3">
        <w:rPr>
          <w:rFonts w:ascii="Arial" w:hAnsi="Arial" w:cs="Arial"/>
          <w:b/>
          <w:bCs/>
          <w:sz w:val="24"/>
          <w:szCs w:val="24"/>
          <w:u w:val="single"/>
          <w:lang w:val="el-GR"/>
        </w:rPr>
        <w:t xml:space="preserve"> </w:t>
      </w:r>
      <w:r w:rsidR="003E6475">
        <w:rPr>
          <w:rFonts w:ascii="Arial" w:hAnsi="Arial" w:cs="Arial"/>
          <w:b/>
          <w:bCs/>
          <w:sz w:val="24"/>
          <w:szCs w:val="24"/>
          <w:u w:val="single"/>
          <w:lang w:val="el-GR"/>
        </w:rPr>
        <w:t xml:space="preserve"> </w:t>
      </w:r>
      <w:r w:rsidR="0002675E">
        <w:rPr>
          <w:rFonts w:ascii="Arial" w:hAnsi="Arial" w:cs="Arial"/>
          <w:b/>
          <w:bCs/>
          <w:sz w:val="24"/>
          <w:szCs w:val="24"/>
          <w:u w:val="single"/>
          <w:lang w:val="el-GR"/>
        </w:rPr>
        <w:t xml:space="preserve"> που</w:t>
      </w:r>
      <w:r w:rsidR="000F7E36">
        <w:rPr>
          <w:rFonts w:ascii="Arial" w:hAnsi="Arial" w:cs="Arial"/>
          <w:b/>
          <w:bCs/>
          <w:sz w:val="24"/>
          <w:szCs w:val="24"/>
          <w:u w:val="single"/>
          <w:lang w:val="el-GR"/>
        </w:rPr>
        <w:t xml:space="preserve"> συνε</w:t>
      </w:r>
      <w:r w:rsidR="004462FA">
        <w:rPr>
          <w:rFonts w:ascii="Arial" w:hAnsi="Arial" w:cs="Arial"/>
          <w:b/>
          <w:bCs/>
          <w:sz w:val="24"/>
          <w:szCs w:val="24"/>
          <w:u w:val="single"/>
          <w:lang w:val="el-GR"/>
        </w:rPr>
        <w:t>ι</w:t>
      </w:r>
      <w:r w:rsidR="000F7E36">
        <w:rPr>
          <w:rFonts w:ascii="Arial" w:hAnsi="Arial" w:cs="Arial"/>
          <w:b/>
          <w:bCs/>
          <w:sz w:val="24"/>
          <w:szCs w:val="24"/>
          <w:u w:val="single"/>
          <w:lang w:val="el-GR"/>
        </w:rPr>
        <w:t>σ</w:t>
      </w:r>
      <w:r w:rsidR="004462FA">
        <w:rPr>
          <w:rFonts w:ascii="Arial" w:hAnsi="Arial" w:cs="Arial"/>
          <w:b/>
          <w:bCs/>
          <w:sz w:val="24"/>
          <w:szCs w:val="24"/>
          <w:u w:val="single"/>
          <w:lang w:val="el-GR"/>
        </w:rPr>
        <w:t>έ</w:t>
      </w:r>
      <w:r w:rsidR="000F7E36">
        <w:rPr>
          <w:rFonts w:ascii="Arial" w:hAnsi="Arial" w:cs="Arial"/>
          <w:b/>
          <w:bCs/>
          <w:sz w:val="24"/>
          <w:szCs w:val="24"/>
          <w:u w:val="single"/>
          <w:lang w:val="el-GR"/>
        </w:rPr>
        <w:t>φεραν</w:t>
      </w:r>
      <w:r w:rsidR="0002675E">
        <w:rPr>
          <w:rFonts w:ascii="Arial" w:hAnsi="Arial" w:cs="Arial"/>
          <w:b/>
          <w:bCs/>
          <w:sz w:val="24"/>
          <w:szCs w:val="24"/>
          <w:u w:val="single"/>
          <w:lang w:val="el-GR"/>
        </w:rPr>
        <w:t xml:space="preserve"> </w:t>
      </w:r>
      <w:r w:rsidR="004C4140">
        <w:rPr>
          <w:rFonts w:ascii="Arial" w:hAnsi="Arial" w:cs="Arial"/>
          <w:b/>
          <w:bCs/>
          <w:sz w:val="24"/>
          <w:szCs w:val="24"/>
          <w:u w:val="single"/>
          <w:lang w:val="el-GR"/>
        </w:rPr>
        <w:t>δημοσ</w:t>
      </w:r>
      <w:r w:rsidR="000F7E36">
        <w:rPr>
          <w:rFonts w:ascii="Arial" w:hAnsi="Arial" w:cs="Arial"/>
          <w:b/>
          <w:bCs/>
          <w:sz w:val="24"/>
          <w:szCs w:val="24"/>
          <w:u w:val="single"/>
          <w:lang w:val="el-GR"/>
        </w:rPr>
        <w:t>ιεύοντας</w:t>
      </w:r>
      <w:r w:rsidR="004C4140">
        <w:rPr>
          <w:rFonts w:ascii="Arial" w:hAnsi="Arial" w:cs="Arial"/>
          <w:b/>
          <w:bCs/>
          <w:sz w:val="24"/>
          <w:szCs w:val="24"/>
          <w:u w:val="single"/>
          <w:lang w:val="el-GR"/>
        </w:rPr>
        <w:t xml:space="preserve"> το </w:t>
      </w:r>
      <w:r w:rsidR="000F7E36">
        <w:rPr>
          <w:rFonts w:ascii="Arial" w:hAnsi="Arial" w:cs="Arial"/>
          <w:b/>
          <w:bCs/>
          <w:sz w:val="24"/>
          <w:szCs w:val="24"/>
          <w:u w:val="single"/>
          <w:lang w:val="el-GR"/>
        </w:rPr>
        <w:t xml:space="preserve">παρόν </w:t>
      </w:r>
      <w:r w:rsidR="004C4140">
        <w:rPr>
          <w:rFonts w:ascii="Arial" w:hAnsi="Arial" w:cs="Arial"/>
          <w:b/>
          <w:bCs/>
          <w:sz w:val="24"/>
          <w:szCs w:val="24"/>
          <w:u w:val="single"/>
          <w:lang w:val="el-GR"/>
        </w:rPr>
        <w:t>κείμενο των οδηγιών και της προσφυγής. Η αναδημοσίευση των δύο κειμένων</w:t>
      </w:r>
      <w:r w:rsidR="00193E9C">
        <w:rPr>
          <w:rFonts w:ascii="Arial" w:hAnsi="Arial" w:cs="Arial"/>
          <w:b/>
          <w:bCs/>
          <w:sz w:val="24"/>
          <w:szCs w:val="24"/>
          <w:u w:val="single"/>
          <w:lang w:val="el-GR"/>
        </w:rPr>
        <w:t xml:space="preserve"> από οιοδήποτε</w:t>
      </w:r>
      <w:r w:rsidR="001E23A9">
        <w:rPr>
          <w:rFonts w:ascii="Arial" w:hAnsi="Arial" w:cs="Arial"/>
          <w:b/>
          <w:bCs/>
          <w:sz w:val="24"/>
          <w:szCs w:val="24"/>
          <w:u w:val="single"/>
          <w:lang w:val="el-GR"/>
        </w:rPr>
        <w:t>, πλην των ανωτέρω</w:t>
      </w:r>
      <w:r w:rsidR="00884D66" w:rsidRPr="00884D66">
        <w:rPr>
          <w:rFonts w:ascii="Arial" w:hAnsi="Arial" w:cs="Arial"/>
          <w:b/>
          <w:bCs/>
          <w:sz w:val="24"/>
          <w:szCs w:val="24"/>
          <w:u w:val="single"/>
          <w:lang w:val="el-GR"/>
        </w:rPr>
        <w:t>,</w:t>
      </w:r>
      <w:r w:rsidR="001E23A9">
        <w:rPr>
          <w:rFonts w:ascii="Arial" w:hAnsi="Arial" w:cs="Arial"/>
          <w:b/>
          <w:bCs/>
          <w:sz w:val="24"/>
          <w:szCs w:val="24"/>
          <w:u w:val="single"/>
          <w:lang w:val="el-GR"/>
        </w:rPr>
        <w:t xml:space="preserve"> </w:t>
      </w:r>
      <w:r w:rsidR="00193E9C">
        <w:rPr>
          <w:rFonts w:ascii="Arial" w:hAnsi="Arial" w:cs="Arial"/>
          <w:b/>
          <w:bCs/>
          <w:sz w:val="24"/>
          <w:szCs w:val="24"/>
          <w:u w:val="single"/>
          <w:lang w:val="el-GR"/>
        </w:rPr>
        <w:t xml:space="preserve">άλλο </w:t>
      </w:r>
      <w:proofErr w:type="spellStart"/>
      <w:r w:rsidR="00193E9C">
        <w:rPr>
          <w:rFonts w:ascii="Arial" w:hAnsi="Arial" w:cs="Arial"/>
          <w:b/>
          <w:bCs/>
          <w:sz w:val="24"/>
          <w:szCs w:val="24"/>
          <w:u w:val="single"/>
          <w:lang w:val="el-GR"/>
        </w:rPr>
        <w:t>ιστότοπο</w:t>
      </w:r>
      <w:proofErr w:type="spellEnd"/>
      <w:r w:rsidR="00193E9C">
        <w:rPr>
          <w:rFonts w:ascii="Arial" w:hAnsi="Arial" w:cs="Arial"/>
          <w:b/>
          <w:bCs/>
          <w:sz w:val="24"/>
          <w:szCs w:val="24"/>
          <w:u w:val="single"/>
          <w:lang w:val="el-GR"/>
        </w:rPr>
        <w:t xml:space="preserve"> ή οργάνωση</w:t>
      </w:r>
      <w:r w:rsidR="004C4140">
        <w:rPr>
          <w:rFonts w:ascii="Arial" w:hAnsi="Arial" w:cs="Arial"/>
          <w:b/>
          <w:bCs/>
          <w:sz w:val="24"/>
          <w:szCs w:val="24"/>
          <w:u w:val="single"/>
          <w:lang w:val="el-GR"/>
        </w:rPr>
        <w:t xml:space="preserve"> είναι ελεύθερη υπό την</w:t>
      </w:r>
      <w:r w:rsidR="005C018B">
        <w:rPr>
          <w:rFonts w:ascii="Arial" w:hAnsi="Arial" w:cs="Arial"/>
          <w:b/>
          <w:bCs/>
          <w:sz w:val="24"/>
          <w:szCs w:val="24"/>
          <w:u w:val="single"/>
          <w:lang w:val="el-GR"/>
        </w:rPr>
        <w:t xml:space="preserve"> μοναδική</w:t>
      </w:r>
      <w:r w:rsidR="004C4140">
        <w:rPr>
          <w:rFonts w:ascii="Arial" w:hAnsi="Arial" w:cs="Arial"/>
          <w:b/>
          <w:bCs/>
          <w:sz w:val="24"/>
          <w:szCs w:val="24"/>
          <w:u w:val="single"/>
          <w:lang w:val="el-GR"/>
        </w:rPr>
        <w:t xml:space="preserve"> </w:t>
      </w:r>
      <w:r w:rsidR="0003520B">
        <w:rPr>
          <w:rFonts w:ascii="Arial" w:hAnsi="Arial" w:cs="Arial"/>
          <w:b/>
          <w:bCs/>
          <w:sz w:val="24"/>
          <w:szCs w:val="24"/>
          <w:u w:val="single"/>
          <w:lang w:val="el-GR"/>
        </w:rPr>
        <w:t>προϋπόθεση</w:t>
      </w:r>
      <w:r w:rsidR="004C4140">
        <w:rPr>
          <w:rFonts w:ascii="Arial" w:hAnsi="Arial" w:cs="Arial"/>
          <w:b/>
          <w:bCs/>
          <w:sz w:val="24"/>
          <w:szCs w:val="24"/>
          <w:u w:val="single"/>
          <w:lang w:val="el-GR"/>
        </w:rPr>
        <w:t xml:space="preserve"> </w:t>
      </w:r>
      <w:r w:rsidR="00193E9C">
        <w:rPr>
          <w:rFonts w:ascii="Arial" w:hAnsi="Arial" w:cs="Arial"/>
          <w:b/>
          <w:bCs/>
          <w:sz w:val="24"/>
          <w:szCs w:val="24"/>
          <w:u w:val="single"/>
          <w:lang w:val="el-GR"/>
        </w:rPr>
        <w:t xml:space="preserve">να αναφέρουν </w:t>
      </w:r>
      <w:r w:rsidR="005C018B">
        <w:rPr>
          <w:rFonts w:ascii="Arial" w:hAnsi="Arial" w:cs="Arial"/>
          <w:b/>
          <w:bCs/>
          <w:sz w:val="24"/>
          <w:szCs w:val="24"/>
          <w:u w:val="single"/>
          <w:lang w:val="el-GR"/>
        </w:rPr>
        <w:t>τον δημιουργό</w:t>
      </w:r>
      <w:r w:rsidR="00C835FA">
        <w:rPr>
          <w:rFonts w:ascii="Arial" w:hAnsi="Arial" w:cs="Arial"/>
          <w:b/>
          <w:bCs/>
          <w:sz w:val="24"/>
          <w:szCs w:val="24"/>
          <w:u w:val="single"/>
          <w:lang w:val="el-GR"/>
        </w:rPr>
        <w:t xml:space="preserve"> </w:t>
      </w:r>
      <w:r w:rsidR="004462FA">
        <w:rPr>
          <w:rFonts w:ascii="Arial" w:hAnsi="Arial" w:cs="Arial"/>
          <w:b/>
          <w:bCs/>
          <w:sz w:val="24"/>
          <w:szCs w:val="24"/>
          <w:u w:val="single"/>
          <w:lang w:val="el-GR"/>
        </w:rPr>
        <w:t>τους</w:t>
      </w:r>
      <w:r w:rsidR="00952DA3">
        <w:rPr>
          <w:rFonts w:ascii="Arial" w:hAnsi="Arial" w:cs="Arial"/>
          <w:b/>
          <w:bCs/>
          <w:sz w:val="24"/>
          <w:szCs w:val="24"/>
          <w:u w:val="single"/>
          <w:lang w:val="el-GR"/>
        </w:rPr>
        <w:t xml:space="preserve"> και την πηγή με ενεργό </w:t>
      </w:r>
      <w:proofErr w:type="spellStart"/>
      <w:r w:rsidR="00952DA3">
        <w:rPr>
          <w:rFonts w:ascii="Arial" w:hAnsi="Arial" w:cs="Arial"/>
          <w:b/>
          <w:bCs/>
          <w:sz w:val="24"/>
          <w:szCs w:val="24"/>
          <w:u w:val="single"/>
          <w:lang w:val="el-GR"/>
        </w:rPr>
        <w:t>λινκ</w:t>
      </w:r>
      <w:proofErr w:type="spellEnd"/>
      <w:r w:rsidR="00215549">
        <w:rPr>
          <w:rFonts w:ascii="Arial" w:hAnsi="Arial" w:cs="Arial"/>
          <w:b/>
          <w:bCs/>
          <w:sz w:val="24"/>
          <w:szCs w:val="24"/>
          <w:u w:val="single"/>
          <w:lang w:val="el-GR"/>
        </w:rPr>
        <w:t xml:space="preserve">. </w:t>
      </w:r>
    </w:p>
    <w:p w14:paraId="6FA083A6" w14:textId="77777777" w:rsidR="0072679B" w:rsidRDefault="0072679B" w:rsidP="0072679B">
      <w:pPr>
        <w:spacing w:line="240" w:lineRule="auto"/>
        <w:jc w:val="both"/>
        <w:rPr>
          <w:rFonts w:ascii="Arial" w:hAnsi="Arial" w:cs="Arial"/>
          <w:b/>
          <w:bCs/>
          <w:sz w:val="24"/>
          <w:szCs w:val="24"/>
          <w:u w:val="single"/>
          <w:lang w:val="el-GR"/>
        </w:rPr>
      </w:pPr>
    </w:p>
    <w:p w14:paraId="7BE76B37" w14:textId="77777777" w:rsidR="0072679B" w:rsidRPr="000F2146" w:rsidRDefault="0072679B" w:rsidP="0072679B">
      <w:pPr>
        <w:spacing w:line="240" w:lineRule="auto"/>
        <w:jc w:val="both"/>
        <w:rPr>
          <w:rFonts w:ascii="Arial" w:hAnsi="Arial" w:cs="Arial"/>
          <w:b/>
          <w:bCs/>
          <w:sz w:val="24"/>
          <w:szCs w:val="24"/>
          <w:u w:val="single"/>
          <w:lang w:val="el-GR"/>
        </w:rPr>
      </w:pPr>
      <w:r>
        <w:rPr>
          <w:rFonts w:ascii="Arial" w:hAnsi="Arial" w:cs="Arial"/>
          <w:b/>
          <w:bCs/>
          <w:sz w:val="24"/>
          <w:szCs w:val="24"/>
          <w:u w:val="single"/>
          <w:lang w:val="el-GR"/>
        </w:rPr>
        <w:t xml:space="preserve">Για οποιαδήποτε απορία μπορείτε να στείλετε </w:t>
      </w:r>
      <w:r>
        <w:rPr>
          <w:rFonts w:ascii="Arial" w:hAnsi="Arial" w:cs="Arial"/>
          <w:b/>
          <w:bCs/>
          <w:sz w:val="24"/>
          <w:szCs w:val="24"/>
          <w:u w:val="single"/>
        </w:rPr>
        <w:t>mail</w:t>
      </w:r>
      <w:r w:rsidRPr="002B6519">
        <w:rPr>
          <w:rFonts w:ascii="Arial" w:hAnsi="Arial" w:cs="Arial"/>
          <w:b/>
          <w:bCs/>
          <w:sz w:val="24"/>
          <w:szCs w:val="24"/>
          <w:u w:val="single"/>
          <w:lang w:val="el-GR"/>
        </w:rPr>
        <w:t xml:space="preserve"> </w:t>
      </w:r>
      <w:r>
        <w:rPr>
          <w:rFonts w:ascii="Arial" w:hAnsi="Arial" w:cs="Arial"/>
          <w:b/>
          <w:bCs/>
          <w:sz w:val="24"/>
          <w:szCs w:val="24"/>
          <w:u w:val="single"/>
          <w:lang w:val="el-GR"/>
        </w:rPr>
        <w:t xml:space="preserve"> με τα στοιχεία επικοινωνία σας ή τις ερωτήσεις σας  στο </w:t>
      </w:r>
      <w:proofErr w:type="spellStart"/>
      <w:r>
        <w:rPr>
          <w:rFonts w:ascii="Arial" w:hAnsi="Arial" w:cs="Arial"/>
          <w:b/>
          <w:bCs/>
          <w:sz w:val="24"/>
          <w:szCs w:val="24"/>
          <w:u w:val="single"/>
        </w:rPr>
        <w:t>pelopon</w:t>
      </w:r>
      <w:proofErr w:type="spellEnd"/>
      <w:r w:rsidRPr="000F2146">
        <w:rPr>
          <w:rFonts w:ascii="Arial" w:hAnsi="Arial" w:cs="Arial"/>
          <w:b/>
          <w:bCs/>
          <w:sz w:val="24"/>
          <w:szCs w:val="24"/>
          <w:u w:val="single"/>
          <w:lang w:val="el-GR"/>
        </w:rPr>
        <w:t>2022@</w:t>
      </w:r>
      <w:proofErr w:type="spellStart"/>
      <w:r>
        <w:rPr>
          <w:rFonts w:ascii="Arial" w:hAnsi="Arial" w:cs="Arial"/>
          <w:b/>
          <w:bCs/>
          <w:sz w:val="24"/>
          <w:szCs w:val="24"/>
          <w:u w:val="single"/>
        </w:rPr>
        <w:t>gmail</w:t>
      </w:r>
      <w:proofErr w:type="spellEnd"/>
      <w:r w:rsidRPr="000F2146">
        <w:rPr>
          <w:rFonts w:ascii="Arial" w:hAnsi="Arial" w:cs="Arial"/>
          <w:b/>
          <w:bCs/>
          <w:sz w:val="24"/>
          <w:szCs w:val="24"/>
          <w:u w:val="single"/>
          <w:lang w:val="el-GR"/>
        </w:rPr>
        <w:t>.</w:t>
      </w:r>
      <w:r>
        <w:rPr>
          <w:rFonts w:ascii="Arial" w:hAnsi="Arial" w:cs="Arial"/>
          <w:b/>
          <w:bCs/>
          <w:sz w:val="24"/>
          <w:szCs w:val="24"/>
          <w:u w:val="single"/>
        </w:rPr>
        <w:t>com</w:t>
      </w:r>
    </w:p>
    <w:p w14:paraId="406553BB"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p>
    <w:p w14:paraId="0A4A0474"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b/>
          <w:bCs/>
          <w:kern w:val="1"/>
          <w:sz w:val="24"/>
          <w:szCs w:val="24"/>
          <w:lang w:val="el-GR"/>
        </w:rPr>
        <w:t xml:space="preserve">     ΠΡΙΝ ΤΗΝ ΑΣΚΗΣΗ ΠΡΟΣΦΥΓΗΣ     </w:t>
      </w:r>
    </w:p>
    <w:p w14:paraId="54998F9C"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Πριν καταφύγετε στα τακτικά διοικητικά δικαστήρια, καλό είναι να γνωρίζετε ότι γίνεται βεβαίωση του προστίμου εντός 15 ημερών από την έκδοσή του, οπότε έκτοτε τρέχουν τόκοι υπερημερίας. Η ΑΑΔΕ, κατά προτίμηση, θα επιχειρήσει να εισπράξει τα πρόστιμα που θα επιβληθούν μέσω των τραπεζικών σας λογαριασμών, δηλαδή με “κατάσχεση εις χείρας τρίτου”. Η κατάσχεση γίνεται με ηλεκτρονικό ειδοποιητήριο από την ΑΑΔΕ στην Τράπεζα και η Τράπεζα με το που θα λάβει το ειδοποιητήριο προχωρά άμεσα στην δέσμευση των ποσών που υπάρχουν στον τραπεζικό λογαριασμό, μέχρι να ικανοποιηθεί η απαίτηση του Δημοσίου. Για την κατάσχεση αυτή εσείς ΔΕΝ ΘΑ ΕΙΔΟΠΟΙΗΘΕΙΤΕ ΠΟΤΕ. Θα το ανακαλύψετε τυχαία, όταν θα χρειαστεί να κάνετε κάποια τραπεζική συναλλαγή και τότε θα ενημερωθείτε από την Τράπεζα για την κατάσχεση. </w:t>
      </w:r>
    </w:p>
    <w:p w14:paraId="222739BA"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w:t>
      </w:r>
      <w:proofErr w:type="spellStart"/>
      <w:r w:rsidRPr="00607C8E">
        <w:rPr>
          <w:rFonts w:ascii="Arial" w:eastAsia="Andale Sans UI" w:hAnsi="Arial" w:cs="Arial"/>
          <w:kern w:val="1"/>
          <w:sz w:val="24"/>
          <w:szCs w:val="24"/>
          <w:lang w:val="el-GR"/>
        </w:rPr>
        <w:t>Γι</w:t>
      </w:r>
      <w:proofErr w:type="spellEnd"/>
      <w:r w:rsidRPr="00607C8E">
        <w:rPr>
          <w:rFonts w:ascii="Arial" w:eastAsia="Andale Sans UI" w:hAnsi="Arial" w:cs="Arial"/>
          <w:kern w:val="1"/>
          <w:sz w:val="24"/>
          <w:szCs w:val="24"/>
          <w:lang w:val="el-GR"/>
        </w:rPr>
        <w:t xml:space="preserve"> αυτό καλό είναι να έχετε προηγουμένως ενεργοποιήσει την δυνατότητα που σας δίνεται, για να δηλώσετε ως ακατάσχετο τον λογαριασμό της τράπεζας (μέσω της ΑΑΔΕ) </w:t>
      </w:r>
      <w:hyperlink r:id="rId36" w:history="1">
        <w:r w:rsidRPr="00607C8E">
          <w:rPr>
            <w:rFonts w:ascii="Arial" w:eastAsia="Andale Sans UI" w:hAnsi="Arial" w:cs="Arial"/>
            <w:color w:val="000080"/>
            <w:kern w:val="1"/>
            <w:sz w:val="24"/>
            <w:szCs w:val="24"/>
            <w:u w:val="single"/>
            <w:lang w:val="el-GR"/>
          </w:rPr>
          <w:t>https://www.aade.gr/polites/akatashetos-logariasmos</w:t>
        </w:r>
      </w:hyperlink>
      <w:r w:rsidRPr="00607C8E">
        <w:rPr>
          <w:rFonts w:ascii="Arial" w:eastAsia="Andale Sans UI" w:hAnsi="Arial" w:cs="Arial"/>
          <w:kern w:val="1"/>
          <w:sz w:val="24"/>
          <w:szCs w:val="24"/>
          <w:lang w:val="el-GR"/>
        </w:rPr>
        <w:t xml:space="preserve"> που σας συμφέρει. Αν είστε μισθωτός ή συνταξιούχος ο λογαριασμός αυτός θα είναι ο λογαριασμός που λαμβάνετε τον μισθό ή την σύνταξή σας. </w:t>
      </w:r>
    </w:p>
    <w:p w14:paraId="55DE572E"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Το καθεστώς που διέπει τα θέματα της κατάσχεσης αυτής είναι το άρθρο 31 του </w:t>
      </w:r>
      <w:proofErr w:type="spellStart"/>
      <w:r w:rsidRPr="00607C8E">
        <w:rPr>
          <w:rFonts w:ascii="Arial" w:eastAsia="Andale Sans UI" w:hAnsi="Arial" w:cs="Arial"/>
          <w:kern w:val="1"/>
          <w:sz w:val="24"/>
          <w:szCs w:val="24"/>
          <w:lang w:val="el-GR"/>
        </w:rPr>
        <w:t>ν.δ</w:t>
      </w:r>
      <w:proofErr w:type="spellEnd"/>
      <w:r w:rsidRPr="00607C8E">
        <w:rPr>
          <w:rFonts w:ascii="Arial" w:eastAsia="Andale Sans UI" w:hAnsi="Arial" w:cs="Arial"/>
          <w:kern w:val="1"/>
          <w:sz w:val="24"/>
          <w:szCs w:val="24"/>
          <w:lang w:val="el-GR"/>
        </w:rPr>
        <w:t xml:space="preserve"> 356/1974 (Κώδικας Εισπράξεως Δημοσίων Εσόδων, ΚΕΔΕ)</w:t>
      </w:r>
    </w:p>
    <w:p w14:paraId="4DC36BE8"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lastRenderedPageBreak/>
        <w:t xml:space="preserve">        (παρ. 1) </w:t>
      </w:r>
      <w:r w:rsidRPr="00607C8E">
        <w:rPr>
          <w:rFonts w:ascii="Arial" w:eastAsia="Andale Sans UI" w:hAnsi="Arial" w:cs="Arial"/>
          <w:b/>
          <w:bCs/>
          <w:color w:val="000000"/>
          <w:kern w:val="1"/>
          <w:sz w:val="24"/>
          <w:szCs w:val="24"/>
          <w:lang w:val="el-GR"/>
        </w:rPr>
        <w:t xml:space="preserve">  Εξαιρούνται της κατασχέσεως εις χείρας τρίτων </w:t>
      </w:r>
      <w:r w:rsidRPr="00607C8E">
        <w:rPr>
          <w:rFonts w:ascii="Arial" w:eastAsia="Andale Sans UI" w:hAnsi="Arial" w:cs="Arial"/>
          <w:color w:val="000000"/>
          <w:kern w:val="1"/>
          <w:sz w:val="24"/>
          <w:szCs w:val="24"/>
          <w:lang w:val="el-GR"/>
        </w:rPr>
        <w:t xml:space="preserve">: α) τα εν </w:t>
      </w:r>
      <w:proofErr w:type="spellStart"/>
      <w:r w:rsidRPr="00607C8E">
        <w:rPr>
          <w:rFonts w:ascii="Arial" w:eastAsia="Andale Sans UI" w:hAnsi="Arial" w:cs="Arial"/>
          <w:color w:val="000000"/>
          <w:kern w:val="1"/>
          <w:sz w:val="24"/>
          <w:szCs w:val="24"/>
          <w:lang w:val="el-GR"/>
        </w:rPr>
        <w:t>άρθρω</w:t>
      </w:r>
      <w:proofErr w:type="spellEnd"/>
      <w:r w:rsidRPr="00607C8E">
        <w:rPr>
          <w:rFonts w:ascii="Arial" w:eastAsia="Andale Sans UI" w:hAnsi="Arial" w:cs="Arial"/>
          <w:color w:val="000000"/>
          <w:kern w:val="1"/>
          <w:sz w:val="24"/>
          <w:szCs w:val="24"/>
          <w:lang w:val="el-GR"/>
        </w:rPr>
        <w:t xml:space="preserve"> 17 του παρόντος Ν. Διατάγματος κινητά πράγματα, β) τα υπό ειδικών νόμων διατηρηθέντων εν </w:t>
      </w:r>
      <w:proofErr w:type="spellStart"/>
      <w:r w:rsidRPr="00607C8E">
        <w:rPr>
          <w:rFonts w:ascii="Arial" w:eastAsia="Andale Sans UI" w:hAnsi="Arial" w:cs="Arial"/>
          <w:color w:val="000000"/>
          <w:kern w:val="1"/>
          <w:sz w:val="24"/>
          <w:szCs w:val="24"/>
          <w:lang w:val="el-GR"/>
        </w:rPr>
        <w:t>ισχύϊ</w:t>
      </w:r>
      <w:proofErr w:type="spellEnd"/>
      <w:r w:rsidRPr="00607C8E">
        <w:rPr>
          <w:rFonts w:ascii="Arial" w:eastAsia="Andale Sans UI" w:hAnsi="Arial" w:cs="Arial"/>
          <w:color w:val="000000"/>
          <w:kern w:val="1"/>
          <w:sz w:val="24"/>
          <w:szCs w:val="24"/>
          <w:lang w:val="el-GR"/>
        </w:rPr>
        <w:t xml:space="preserve"> διά του άρθρου 52 του </w:t>
      </w:r>
      <w:proofErr w:type="spellStart"/>
      <w:r w:rsidRPr="00607C8E">
        <w:rPr>
          <w:rFonts w:ascii="Arial" w:eastAsia="Andale Sans UI" w:hAnsi="Arial" w:cs="Arial"/>
          <w:color w:val="000000"/>
          <w:kern w:val="1"/>
          <w:sz w:val="24"/>
          <w:szCs w:val="24"/>
          <w:lang w:val="el-GR"/>
        </w:rPr>
        <w:t>Εισαγ</w:t>
      </w:r>
      <w:proofErr w:type="spellEnd"/>
      <w:r w:rsidRPr="00607C8E">
        <w:rPr>
          <w:rFonts w:ascii="Arial" w:eastAsia="Andale Sans UI" w:hAnsi="Arial" w:cs="Arial"/>
          <w:color w:val="000000"/>
          <w:kern w:val="1"/>
          <w:sz w:val="24"/>
          <w:szCs w:val="24"/>
          <w:lang w:val="el-GR"/>
        </w:rPr>
        <w:t xml:space="preserve">. Νόμου </w:t>
      </w:r>
      <w:proofErr w:type="spellStart"/>
      <w:r w:rsidRPr="00607C8E">
        <w:rPr>
          <w:rFonts w:ascii="Arial" w:eastAsia="Andale Sans UI" w:hAnsi="Arial" w:cs="Arial"/>
          <w:color w:val="000000"/>
          <w:kern w:val="1"/>
          <w:sz w:val="24"/>
          <w:szCs w:val="24"/>
          <w:lang w:val="el-GR"/>
        </w:rPr>
        <w:t>Κώδικος</w:t>
      </w:r>
      <w:proofErr w:type="spellEnd"/>
      <w:r w:rsidRPr="00607C8E">
        <w:rPr>
          <w:rFonts w:ascii="Arial" w:eastAsia="Andale Sans UI" w:hAnsi="Arial" w:cs="Arial"/>
          <w:color w:val="000000"/>
          <w:kern w:val="1"/>
          <w:sz w:val="24"/>
          <w:szCs w:val="24"/>
          <w:lang w:val="el-GR"/>
        </w:rPr>
        <w:t xml:space="preserve"> Πολιτικής Δικονομίας προβλεπόμενα Ακατάσχετα, γ) η εταιρική </w:t>
      </w:r>
      <w:proofErr w:type="spellStart"/>
      <w:r w:rsidRPr="00607C8E">
        <w:rPr>
          <w:rFonts w:ascii="Arial" w:eastAsia="Andale Sans UI" w:hAnsi="Arial" w:cs="Arial"/>
          <w:color w:val="000000"/>
          <w:kern w:val="1"/>
          <w:sz w:val="24"/>
          <w:szCs w:val="24"/>
          <w:lang w:val="el-GR"/>
        </w:rPr>
        <w:t>μερίς</w:t>
      </w:r>
      <w:proofErr w:type="spellEnd"/>
      <w:r w:rsidRPr="00607C8E">
        <w:rPr>
          <w:rFonts w:ascii="Arial" w:eastAsia="Andale Sans UI" w:hAnsi="Arial" w:cs="Arial"/>
          <w:color w:val="000000"/>
          <w:kern w:val="1"/>
          <w:sz w:val="24"/>
          <w:szCs w:val="24"/>
          <w:lang w:val="el-GR"/>
        </w:rPr>
        <w:t xml:space="preserve"> επί προσωπικών εταιριών, δ) αι απαιτήσεις διατροφής εκ του νόμου ή εκ διατάξεως τελευταίας βουλήσεως, </w:t>
      </w:r>
      <w:r w:rsidRPr="00607C8E">
        <w:rPr>
          <w:rFonts w:ascii="Arial" w:eastAsia="Andale Sans UI" w:hAnsi="Arial" w:cs="Arial"/>
          <w:b/>
          <w:bCs/>
          <w:color w:val="000000"/>
          <w:kern w:val="1"/>
          <w:sz w:val="24"/>
          <w:szCs w:val="24"/>
          <w:lang w:val="el-GR"/>
        </w:rPr>
        <w:t>ε) Οι απαιτήσεις από μισθούς, συντάξεις και κάθε είδους ασφαλιστικά βοηθήματα που καταβάλλονται περιοδικά, εφόσον το ποσό αυτών μηνιαίως είναι μικρότερο από χίλια (1.000) ευρώ, στις περιπτώσεις δε που υπερβαίνει το ποσό αυτό επιτρέπεται η κατάσχεση για τα χρέη προς το Δημόσιο επί του 1/2του υπερβάλλοντος ποσού των χιλίων (1.000) ευρώ και μέχρι του ποσού των χιλίων πεντακοσίων (1.500) ευρώ, καθώς και επί του συνόλου του υπερβάλλοντος ποσού των χιλίων πεντακοσίων (1.500) ευρώ</w:t>
      </w:r>
      <w:r w:rsidRPr="00607C8E">
        <w:rPr>
          <w:rFonts w:ascii="Arial" w:eastAsia="Andale Sans UI" w:hAnsi="Arial" w:cs="Arial"/>
          <w:color w:val="000000"/>
          <w:kern w:val="1"/>
          <w:sz w:val="24"/>
          <w:szCs w:val="24"/>
          <w:lang w:val="el-GR"/>
        </w:rPr>
        <w:t xml:space="preserve">. </w:t>
      </w:r>
      <w:proofErr w:type="spellStart"/>
      <w:r w:rsidRPr="00607C8E">
        <w:rPr>
          <w:rFonts w:ascii="Arial" w:eastAsia="Andale Sans UI" w:hAnsi="Arial" w:cs="Arial"/>
          <w:b/>
          <w:bCs/>
          <w:color w:val="000000"/>
          <w:kern w:val="1"/>
          <w:sz w:val="24"/>
          <w:szCs w:val="24"/>
          <w:lang w:val="el-GR"/>
        </w:rPr>
        <w:t>στ</w:t>
      </w:r>
      <w:proofErr w:type="spellEnd"/>
      <w:r w:rsidRPr="00607C8E">
        <w:rPr>
          <w:rFonts w:ascii="Arial" w:eastAsia="Andale Sans UI" w:hAnsi="Arial" w:cs="Arial"/>
          <w:b/>
          <w:bCs/>
          <w:color w:val="000000"/>
          <w:kern w:val="1"/>
          <w:sz w:val="24"/>
          <w:szCs w:val="24"/>
          <w:lang w:val="el-GR"/>
        </w:rPr>
        <w:t xml:space="preserve">) τα 4/5 των ημερομισθίων, </w:t>
      </w:r>
      <w:proofErr w:type="spellStart"/>
      <w:r w:rsidRPr="00607C8E">
        <w:rPr>
          <w:rFonts w:ascii="Arial" w:eastAsia="Andale Sans UI" w:hAnsi="Arial" w:cs="Arial"/>
          <w:b/>
          <w:bCs/>
          <w:color w:val="000000"/>
          <w:kern w:val="1"/>
          <w:sz w:val="24"/>
          <w:szCs w:val="24"/>
          <w:lang w:val="el-GR"/>
        </w:rPr>
        <w:t>επιτρεπομένης</w:t>
      </w:r>
      <w:proofErr w:type="spellEnd"/>
      <w:r w:rsidRPr="00607C8E">
        <w:rPr>
          <w:rFonts w:ascii="Arial" w:eastAsia="Andale Sans UI" w:hAnsi="Arial" w:cs="Arial"/>
          <w:b/>
          <w:bCs/>
          <w:color w:val="000000"/>
          <w:kern w:val="1"/>
          <w:sz w:val="24"/>
          <w:szCs w:val="24"/>
          <w:lang w:val="el-GR"/>
        </w:rPr>
        <w:t xml:space="preserve"> της κατασχέσεως επί του 1/5 αυτών διά τα προς το Δημόσιον χρέη των δικαιούχων τούτων</w:t>
      </w:r>
      <w:r w:rsidRPr="00607C8E">
        <w:rPr>
          <w:rFonts w:ascii="Arial" w:eastAsia="Andale Sans UI" w:hAnsi="Arial" w:cs="Arial"/>
          <w:color w:val="000000"/>
          <w:kern w:val="1"/>
          <w:sz w:val="24"/>
          <w:szCs w:val="24"/>
          <w:lang w:val="el-GR"/>
        </w:rPr>
        <w:t xml:space="preserve"> και  ζ) </w:t>
      </w:r>
      <w:r w:rsidRPr="00607C8E">
        <w:rPr>
          <w:rFonts w:ascii="Arial" w:eastAsia="Andale Sans UI" w:hAnsi="Arial" w:cs="Arial"/>
          <w:b/>
          <w:bCs/>
          <w:color w:val="000000"/>
          <w:kern w:val="1"/>
          <w:sz w:val="24"/>
          <w:szCs w:val="24"/>
          <w:lang w:val="el-GR"/>
        </w:rPr>
        <w:t xml:space="preserve">το 1/2 των εφ` άπαξ καταβαλλομένων, υπό οιουδήποτε ασφαλιστικού φορέως, βοηθημάτων επί τη </w:t>
      </w:r>
      <w:proofErr w:type="spellStart"/>
      <w:r w:rsidRPr="00607C8E">
        <w:rPr>
          <w:rFonts w:ascii="Arial" w:eastAsia="Andale Sans UI" w:hAnsi="Arial" w:cs="Arial"/>
          <w:b/>
          <w:bCs/>
          <w:color w:val="000000"/>
          <w:kern w:val="1"/>
          <w:sz w:val="24"/>
          <w:szCs w:val="24"/>
          <w:lang w:val="el-GR"/>
        </w:rPr>
        <w:t>εξόδω</w:t>
      </w:r>
      <w:proofErr w:type="spellEnd"/>
      <w:r w:rsidRPr="00607C8E">
        <w:rPr>
          <w:rFonts w:ascii="Arial" w:eastAsia="Andale Sans UI" w:hAnsi="Arial" w:cs="Arial"/>
          <w:b/>
          <w:bCs/>
          <w:color w:val="000000"/>
          <w:kern w:val="1"/>
          <w:sz w:val="24"/>
          <w:szCs w:val="24"/>
          <w:lang w:val="el-GR"/>
        </w:rPr>
        <w:t xml:space="preserve"> εκ της Υπηρεσίας ή του επαγγέλματος, </w:t>
      </w:r>
      <w:proofErr w:type="spellStart"/>
      <w:r w:rsidRPr="00607C8E">
        <w:rPr>
          <w:rFonts w:ascii="Arial" w:eastAsia="Andale Sans UI" w:hAnsi="Arial" w:cs="Arial"/>
          <w:b/>
          <w:bCs/>
          <w:color w:val="000000"/>
          <w:kern w:val="1"/>
          <w:sz w:val="24"/>
          <w:szCs w:val="24"/>
          <w:lang w:val="el-GR"/>
        </w:rPr>
        <w:t>επιτρεπομένης</w:t>
      </w:r>
      <w:proofErr w:type="spellEnd"/>
      <w:r w:rsidRPr="00607C8E">
        <w:rPr>
          <w:rFonts w:ascii="Arial" w:eastAsia="Andale Sans UI" w:hAnsi="Arial" w:cs="Arial"/>
          <w:b/>
          <w:bCs/>
          <w:color w:val="000000"/>
          <w:kern w:val="1"/>
          <w:sz w:val="24"/>
          <w:szCs w:val="24"/>
          <w:lang w:val="el-GR"/>
        </w:rPr>
        <w:t xml:space="preserve"> της κατασχέσεως επί του 1/2 αυτών διά τα προς το Δημόσιον </w:t>
      </w:r>
      <w:proofErr w:type="spellStart"/>
      <w:r w:rsidRPr="00607C8E">
        <w:rPr>
          <w:rFonts w:ascii="Arial" w:eastAsia="Andale Sans UI" w:hAnsi="Arial" w:cs="Arial"/>
          <w:b/>
          <w:bCs/>
          <w:color w:val="000000"/>
          <w:kern w:val="1"/>
          <w:sz w:val="24"/>
          <w:szCs w:val="24"/>
          <w:lang w:val="el-GR"/>
        </w:rPr>
        <w:t>χέη</w:t>
      </w:r>
      <w:proofErr w:type="spellEnd"/>
      <w:r w:rsidRPr="00607C8E">
        <w:rPr>
          <w:rFonts w:ascii="Arial" w:eastAsia="Andale Sans UI" w:hAnsi="Arial" w:cs="Arial"/>
          <w:b/>
          <w:bCs/>
          <w:color w:val="000000"/>
          <w:kern w:val="1"/>
          <w:sz w:val="24"/>
          <w:szCs w:val="24"/>
          <w:lang w:val="el-GR"/>
        </w:rPr>
        <w:t xml:space="preserve"> των δικαιούχων τούτων.</w:t>
      </w:r>
    </w:p>
    <w:p w14:paraId="5D0F8835"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(παρ. 2) </w:t>
      </w:r>
      <w:r w:rsidRPr="00607C8E">
        <w:rPr>
          <w:rFonts w:ascii="Arial" w:eastAsia="Andale Sans UI" w:hAnsi="Arial" w:cs="Arial"/>
          <w:b/>
          <w:bCs/>
          <w:color w:val="000000"/>
          <w:kern w:val="1"/>
          <w:sz w:val="24"/>
          <w:szCs w:val="24"/>
          <w:lang w:val="el-GR"/>
        </w:rPr>
        <w:t xml:space="preserve">Καταθέσεις σε πιστωτικά ιδρύματα σε ατομικό ή κοινό λογαριασμό ή τοποθετήσεις σε λογαριασμό πληρωμών στα εγκαταστημένα στη χώρα ιδρύματα ηλεκτρονικού χρήματος και ιδρύματα πληρωμών είναι ακατάσχετες μέχρι του ποσού των χιλίων διακοσίων πενήντα (1.250) ευρώ μηνιαίως για κάθε φυσικό πρόσωπο και σε ένα μόνο ίδρυμα. </w:t>
      </w:r>
      <w:r w:rsidRPr="00607C8E">
        <w:rPr>
          <w:rFonts w:ascii="Arial" w:eastAsia="Andale Sans UI" w:hAnsi="Arial" w:cs="Arial"/>
          <w:bCs/>
          <w:color w:val="000000"/>
          <w:kern w:val="1"/>
          <w:sz w:val="24"/>
          <w:szCs w:val="24"/>
          <w:lang w:val="el-GR"/>
        </w:rPr>
        <w:t xml:space="preserve">Για την εφαρμογή του προηγούμενου εδαφίου </w:t>
      </w:r>
      <w:r w:rsidRPr="00607C8E">
        <w:rPr>
          <w:rFonts w:ascii="Arial" w:eastAsia="Andale Sans UI" w:hAnsi="Arial" w:cs="Arial"/>
          <w:b/>
          <w:bCs/>
          <w:color w:val="000000"/>
          <w:kern w:val="1"/>
          <w:sz w:val="24"/>
          <w:szCs w:val="24"/>
          <w:lang w:val="el-GR"/>
        </w:rPr>
        <w:t>απαιτείται γνωστοποίηση από το φυσικό πρόσωπο ενός μοναδικού λογαριασμού, με υποβολή ηλεκτρονικής δήλωσης στο πληροφοριακό σύστημα της Φορολογικής Διοίκησης.</w:t>
      </w:r>
      <w:r w:rsidRPr="00607C8E">
        <w:rPr>
          <w:rFonts w:ascii="Arial" w:eastAsia="Andale Sans UI" w:hAnsi="Arial" w:cs="Arial"/>
          <w:bCs/>
          <w:color w:val="000000"/>
          <w:kern w:val="1"/>
          <w:sz w:val="24"/>
          <w:szCs w:val="24"/>
          <w:lang w:val="el-GR"/>
        </w:rPr>
        <w:t xml:space="preserve"> </w:t>
      </w:r>
      <w:r w:rsidRPr="00607C8E">
        <w:rPr>
          <w:rFonts w:ascii="Arial" w:eastAsia="Andale Sans UI" w:hAnsi="Arial" w:cs="Arial"/>
          <w:b/>
          <w:bCs/>
          <w:color w:val="000000"/>
          <w:kern w:val="1"/>
          <w:sz w:val="24"/>
          <w:szCs w:val="24"/>
          <w:lang w:val="el-GR"/>
        </w:rPr>
        <w:t xml:space="preserve">Εφόσον υπάρχει λογαριασμός περιοδικής πίστωσης μισθών, συντάξεων και ασφαλιστικών βοηθημάτων, γνωστοποιείται, αποκλειστικά και μόνο, ο λογαριασμός αυτός... </w:t>
      </w:r>
    </w:p>
    <w:p w14:paraId="37E94CCB"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Με βάση τα παραπάνω, αν στον λογαριασμό ας υπάρχει ποσό μεγαλύτερο των 1250 ευρώ συνολικά, το επιπλέον αυτού μπορεί να κατασχεθεί. Αν ο μισθός ή η σύνταξή σας είναι μικρότερη των 1.000 ευρώ δεν μπορεί να γίνει κατάσχεση του μισθού σας ή της σύνταξής σας, εφόσον έχετε δηλώσει τον συγκεκριμένο λογαριασμό ως ακατάσχετο.  Αν ο μισθός ή η σύνταξή σας είναι μεταξύ 1.000 έως και 1500 ευρώ, μπορεί να κατασχεθεί το 1/2 του επιπλέον, δηλαδή πχ. λαμβάνετε σύνταξη 1.210 ευρώ, θα κατασχεθεί το 1/2 των 210 ευρώ (δηλαδή τα 105 ευρώ). Αν ο μισθός ή η σύνταξή σας είναι μεγαλύτερη των 1500 ευρώ θα κατασχεθεί όλο το υπερβάλλον.</w:t>
      </w:r>
    </w:p>
    <w:p w14:paraId="0C33E509"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Στην πράξη, ο μισθός ή η σύνταξη δεν κατάσχεται αμέσως μόλις καταβληθεί. Κατάσχεται την αμέσως επόμενη ημέρα. Οπόταν καλό είναι να γίνει ανάληψη του ποσού πάραυτα με την κατάθεσή του. </w:t>
      </w:r>
    </w:p>
    <w:p w14:paraId="3DE64337"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Όσοι δεν κινδυνεύετε από κατάσχεση λογαριασμού για τους ως άνω λόγους, μπορεί να γίνει κατάσχεση σε άλλα κινητά πράγματα (πχ. αυτοκίνητο) ή σε ακίνητα, αυτό όμως το μέτρο τελεί πάντοτε υπό την αρχή της αναλογικότητας (δεν μπορεί δηλαδή να κατασχεθεί το διαμέρισμα ιδιοκτησίας σας, αξίας 80.000 ευρώ, για οφειλή ύψους 300 ευρώ). Οπότε έχετε βάσιμους λόγους άσκησης ανακοπής.</w:t>
      </w:r>
    </w:p>
    <w:p w14:paraId="45AD709E"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w:t>
      </w:r>
    </w:p>
    <w:p w14:paraId="29C63CDC"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kern w:val="1"/>
          <w:sz w:val="24"/>
          <w:szCs w:val="24"/>
          <w:lang w:val="el-GR"/>
        </w:rPr>
        <w:t xml:space="preserve">    </w:t>
      </w:r>
      <w:r w:rsidRPr="00607C8E">
        <w:rPr>
          <w:rFonts w:ascii="Arial" w:eastAsia="Andale Sans UI" w:hAnsi="Arial" w:cs="Arial"/>
          <w:b/>
          <w:bCs/>
          <w:kern w:val="1"/>
          <w:sz w:val="24"/>
          <w:szCs w:val="24"/>
          <w:lang w:val="el-GR"/>
        </w:rPr>
        <w:t>Άσκηση προσφυγής στα τακτικά διοικητικά δικαστήρια</w:t>
      </w:r>
    </w:p>
    <w:p w14:paraId="35198722" w14:textId="2BB20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 xml:space="preserve">   </w:t>
      </w:r>
      <w:r w:rsidRPr="00607C8E">
        <w:rPr>
          <w:rFonts w:ascii="Arial" w:eastAsia="Andale Sans UI" w:hAnsi="Arial" w:cs="Arial"/>
          <w:kern w:val="1"/>
          <w:sz w:val="24"/>
          <w:szCs w:val="24"/>
          <w:lang w:val="el-GR"/>
        </w:rPr>
        <w:t xml:space="preserve">1).Το δικαίωμα αυτό προβλέπεται στο άρθρο 24 παρ. 4Α του ν. 4865/2021 (σε </w:t>
      </w:r>
      <w:r w:rsidRPr="00607C8E">
        <w:rPr>
          <w:rFonts w:ascii="Arial" w:eastAsia="Andale Sans UI" w:hAnsi="Arial" w:cs="Arial"/>
          <w:kern w:val="1"/>
          <w:sz w:val="24"/>
          <w:szCs w:val="24"/>
          <w:lang w:val="el-GR"/>
        </w:rPr>
        <w:lastRenderedPageBreak/>
        <w:t xml:space="preserve">συνδυασμό με το άρθρο 66 του Κώδικα Διοικητικής Δικονομίας και ασκείται εντός 60 ημερών, από τότε που θα σας κοινοποιηθεί ή θα λάβετε γνώση του περιεχομένου της πράξης επιβολής προστίμου με ηλεκτρονική επίδοση. </w:t>
      </w:r>
      <w:r w:rsidR="00692478" w:rsidRPr="00607C8E">
        <w:rPr>
          <w:rFonts w:ascii="Arial" w:eastAsia="Andale Sans UI" w:hAnsi="Arial" w:cs="Arial"/>
          <w:b/>
          <w:bCs/>
          <w:kern w:val="1"/>
          <w:sz w:val="24"/>
          <w:szCs w:val="24"/>
          <w:lang w:val="el-GR"/>
        </w:rPr>
        <w:t>ΠΡΟΣΟΧΗ: όσοι έχετε λάβει γνώση στις 23/2 ή στις 24/2</w:t>
      </w:r>
      <w:r w:rsidR="005D266B" w:rsidRPr="00607C8E">
        <w:rPr>
          <w:rFonts w:ascii="Arial" w:eastAsia="Andale Sans UI" w:hAnsi="Arial" w:cs="Arial"/>
          <w:b/>
          <w:bCs/>
          <w:kern w:val="1"/>
          <w:sz w:val="24"/>
          <w:szCs w:val="24"/>
          <w:lang w:val="el-GR"/>
        </w:rPr>
        <w:t xml:space="preserve"> ή στις 25/2</w:t>
      </w:r>
      <w:r w:rsidR="00956C20" w:rsidRPr="00607C8E">
        <w:rPr>
          <w:rFonts w:ascii="Arial" w:eastAsia="Andale Sans UI" w:hAnsi="Arial" w:cs="Arial"/>
          <w:b/>
          <w:bCs/>
          <w:kern w:val="1"/>
          <w:sz w:val="24"/>
          <w:szCs w:val="24"/>
          <w:lang w:val="el-GR"/>
        </w:rPr>
        <w:t xml:space="preserve"> τότε η προθεσμία σας λήγει στις 26 Απριλίου 2022</w:t>
      </w:r>
    </w:p>
    <w:p w14:paraId="2F61FA92"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2).Στο ίδιο άρθρο εμμέσως προβλέπεται και η δυνατότητα άσκησης αίτησης ανάκλησης. ΠΡΟΣΟΧΗ. Αυτό μπορεί να ερμηνευθεί ότι ισχύει ιδίως για την περίπτωση που εμπίπτετε σε κάποια από τις κατηγορίες της παρ. 2 του άρθρου 9 της κατ' εξουσιοδότηση του ως άνω νόμου ΚΥΑ </w:t>
      </w:r>
      <w:proofErr w:type="spellStart"/>
      <w:r w:rsidRPr="00607C8E">
        <w:rPr>
          <w:rFonts w:ascii="Arial" w:eastAsia="Andale Sans UI" w:hAnsi="Arial" w:cs="Arial"/>
          <w:kern w:val="1"/>
          <w:sz w:val="24"/>
          <w:szCs w:val="24"/>
          <w:lang w:val="el-GR"/>
        </w:rPr>
        <w:t>ΓΠ.οικ</w:t>
      </w:r>
      <w:proofErr w:type="spellEnd"/>
      <w:r w:rsidRPr="00607C8E">
        <w:rPr>
          <w:rFonts w:ascii="Arial" w:eastAsia="Andale Sans UI" w:hAnsi="Arial" w:cs="Arial"/>
          <w:kern w:val="1"/>
          <w:sz w:val="24"/>
          <w:szCs w:val="24"/>
          <w:lang w:val="el-GR"/>
        </w:rPr>
        <w:t>. 7586/12-2-2022 (πχ νοσήσατε ενδιάμεσα), οπότε υπάρχει και ένας κίνδυνος αν την ασκήσετε και περιμένετε να απορριφθεί εντός 90 ημερών, να χάσετε το δικαίωμα της άσκησης προσφυγής. Βέβαια, μπορείτε να ασκήσετε απλή αίτηση θεραπείας του άρθρου 24 του ν. 2690/1999, που αν δεν απαντηθεί (πιθανόν η ΑΑΔΕ να είναι προετοιμασμένη σχετικά και να απαντήσει αμέσως), προσθέτει άλλες 30 ημέρες για την άσκηση της προσφυγής. Το αν σας συμφέρει κάτι τέτοιο, θα το συνεκτιμήσετε με τον δικηγόρο σας, διότι η διαδικασία προϋποθέτει ότι κάποιος θα πρέπει να καταθέσει την σχετική αίτηση (που θα είναι ολόιδια με την προσφυγή) στην ΑΑΔΕ (είναι μια ταλαιπωρία).</w:t>
      </w:r>
    </w:p>
    <w:p w14:paraId="5CD676FF"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kern w:val="1"/>
          <w:sz w:val="24"/>
          <w:szCs w:val="24"/>
          <w:lang w:val="el-GR"/>
        </w:rPr>
        <w:t xml:space="preserve">     3).Όπως  </w:t>
      </w:r>
      <w:proofErr w:type="spellStart"/>
      <w:r w:rsidRPr="00607C8E">
        <w:rPr>
          <w:rFonts w:ascii="Arial" w:eastAsia="Andale Sans UI" w:hAnsi="Arial" w:cs="Arial"/>
          <w:kern w:val="1"/>
          <w:sz w:val="24"/>
          <w:szCs w:val="24"/>
          <w:lang w:val="el-GR"/>
        </w:rPr>
        <w:t>προείπαμε</w:t>
      </w:r>
      <w:proofErr w:type="spellEnd"/>
      <w:r w:rsidRPr="00607C8E">
        <w:rPr>
          <w:rFonts w:ascii="Arial" w:eastAsia="Andale Sans UI" w:hAnsi="Arial" w:cs="Arial"/>
          <w:kern w:val="1"/>
          <w:sz w:val="24"/>
          <w:szCs w:val="24"/>
          <w:lang w:val="el-GR"/>
        </w:rPr>
        <w:t>, η προσφυγή ασκείται εντός 60 ημερών από την κατά νόμο επίδοση της πράξης επιβολής προστίμου.</w:t>
      </w:r>
    </w:p>
    <w:p w14:paraId="2AA00B2D"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b/>
          <w:bCs/>
          <w:kern w:val="1"/>
          <w:sz w:val="24"/>
          <w:szCs w:val="24"/>
          <w:lang w:val="el-GR"/>
        </w:rPr>
        <w:t>Προσοχή</w:t>
      </w:r>
    </w:p>
    <w:p w14:paraId="58D97E76"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kern w:val="1"/>
          <w:sz w:val="24"/>
          <w:szCs w:val="24"/>
          <w:lang w:val="el-GR"/>
        </w:rPr>
        <w:t xml:space="preserve">Η ΑΑΔΕ θα φροντίσει να γίνει ΗΛΕΚΤΡΟΝΙΚΑ η κοινοποίηση. Σε όσους δεν κάνουν κλικ στο μήνυμα, θα σταλεί συστημένη επιστολή από το ταχυδρομείο. Αν μπείτε με τους κωδικούς σας στο </w:t>
      </w:r>
      <w:proofErr w:type="spellStart"/>
      <w:r w:rsidRPr="00607C8E">
        <w:rPr>
          <w:rFonts w:ascii="Arial" w:eastAsia="Andale Sans UI" w:hAnsi="Arial" w:cs="Arial"/>
          <w:kern w:val="1"/>
          <w:sz w:val="24"/>
          <w:szCs w:val="24"/>
        </w:rPr>
        <w:t>taxisnet</w:t>
      </w:r>
      <w:proofErr w:type="spellEnd"/>
      <w:r w:rsidRPr="00607C8E">
        <w:rPr>
          <w:rFonts w:ascii="Arial" w:eastAsia="Andale Sans UI" w:hAnsi="Arial" w:cs="Arial"/>
          <w:kern w:val="1"/>
          <w:sz w:val="24"/>
          <w:szCs w:val="24"/>
          <w:lang w:val="el-GR"/>
        </w:rPr>
        <w:t xml:space="preserve">, </w:t>
      </w:r>
      <w:proofErr w:type="spellStart"/>
      <w:r w:rsidRPr="00607C8E">
        <w:rPr>
          <w:rFonts w:ascii="Arial" w:eastAsia="Andale Sans UI" w:hAnsi="Arial" w:cs="Arial"/>
          <w:color w:val="000000"/>
          <w:kern w:val="1"/>
          <w:sz w:val="24"/>
          <w:szCs w:val="24"/>
          <w:lang w:val="el-GR"/>
        </w:rPr>
        <w:t>myAADE</w:t>
      </w:r>
      <w:proofErr w:type="spellEnd"/>
      <w:r w:rsidRPr="00607C8E">
        <w:rPr>
          <w:rFonts w:ascii="Arial" w:eastAsia="Andale Sans UI" w:hAnsi="Arial" w:cs="Arial"/>
          <w:color w:val="000000"/>
          <w:kern w:val="1"/>
          <w:sz w:val="24"/>
          <w:szCs w:val="24"/>
          <w:lang w:val="el-GR"/>
        </w:rPr>
        <w:t xml:space="preserve"> και επιλέξετε Μητρώο και Επικοινωνία/e-Κοινοποιήσεις και πατήσετε το μήνυμα του ηλεκτρονικού ταχυδρομείου, τεκμαίρεται ότι ΕΧΕΤΕ ΛΑΒΕΙ ΓΝΩΣΗ και από τότε αρχίζει η προθεσμία των 60 ημερών. </w:t>
      </w:r>
    </w:p>
    <w:p w14:paraId="2AD548CA"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proofErr w:type="spellStart"/>
      <w:r w:rsidRPr="00607C8E">
        <w:rPr>
          <w:rFonts w:ascii="Arial" w:eastAsia="Andale Sans UI" w:hAnsi="Arial" w:cs="Arial"/>
          <w:color w:val="000000"/>
          <w:kern w:val="1"/>
          <w:sz w:val="24"/>
          <w:szCs w:val="24"/>
          <w:lang w:val="el-GR"/>
        </w:rPr>
        <w:t>Άν</w:t>
      </w:r>
      <w:proofErr w:type="spellEnd"/>
      <w:r w:rsidRPr="00607C8E">
        <w:rPr>
          <w:rFonts w:ascii="Arial" w:eastAsia="Andale Sans UI" w:hAnsi="Arial" w:cs="Arial"/>
          <w:color w:val="000000"/>
          <w:kern w:val="1"/>
          <w:sz w:val="24"/>
          <w:szCs w:val="24"/>
          <w:lang w:val="el-GR"/>
        </w:rPr>
        <w:t xml:space="preserve"> έχετε εγγραφεί στο Εθνικό Μητρώο Επικοινωνίας Πολιτών και έχετε δηλώσει το ηλεκτρονικό σας ταχυδρομείο θα σας στείλουν εκεί ειδοποίηση, οπόταν συνάγεται τεκμήριο ότι από τότε ΕΧΕΤΕ ΛΑΒΕΙ ΓΝΩΣΗ και αρχίζει η προθεσμία των 60 ημερών. Οι διατάξεις του άρθρου 5 του ν. 4174/2013 στις οποίες παραπέμπει η ως άνω ΚΥΑ δεν έχουν κριθεί ακόμη από τα διοικητικά δικαστήρια, η έως τώρα νομολογία ωστόσο θέλει να είναι βέβαιον ότι λάβατε γνώση του περιεχομένου της πράξης. Αν λοιπόν κάνατε κίνηση ανοίγματος του ηλεκτρονικού ταχυδρομείου μπορεί να πιστοποιηθεί το άνοιγμα αυτό ηλεκτρονικά από την ΑΑΔΕ και έκτοτε αρχίζει η προθεσμία</w:t>
      </w:r>
    </w:p>
    <w:p w14:paraId="535631A4" w14:textId="4974BAC1"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4).Επειδή για κάθε προσφυγή απαιτείται παράβολο ύψους 100 ευρώ (άρθρο 277 παρ. 2 περ. α΄ του ΚΔΔ),</w:t>
      </w:r>
      <w:r w:rsidR="00E45B6A" w:rsidRPr="00607C8E">
        <w:rPr>
          <w:rFonts w:ascii="Arial" w:eastAsia="Andale Sans UI" w:hAnsi="Arial" w:cs="Arial"/>
          <w:color w:val="000000"/>
          <w:kern w:val="1"/>
          <w:sz w:val="24"/>
          <w:szCs w:val="24"/>
          <w:lang w:val="el-GR"/>
        </w:rPr>
        <w:t xml:space="preserve"> </w:t>
      </w:r>
      <w:r w:rsidR="00E45B6A" w:rsidRPr="00607C8E">
        <w:rPr>
          <w:rFonts w:ascii="Arial" w:eastAsia="Andale Sans UI" w:hAnsi="Arial" w:cs="Arial"/>
          <w:b/>
          <w:bCs/>
          <w:color w:val="000000"/>
          <w:kern w:val="1"/>
          <w:sz w:val="24"/>
          <w:szCs w:val="24"/>
          <w:lang w:val="el-GR"/>
        </w:rPr>
        <w:t xml:space="preserve"> το οποίο μπορείτε να καταβάλετε όταν θα συζητηθεί η προσφυγή, δηλαδή μετά </w:t>
      </w:r>
      <w:r w:rsidR="00607C8E">
        <w:rPr>
          <w:rFonts w:ascii="Arial" w:eastAsia="Andale Sans UI" w:hAnsi="Arial" w:cs="Arial"/>
          <w:b/>
          <w:bCs/>
          <w:color w:val="000000"/>
          <w:kern w:val="1"/>
          <w:sz w:val="24"/>
          <w:szCs w:val="24"/>
          <w:lang w:val="el-GR"/>
        </w:rPr>
        <w:t xml:space="preserve"> έτη, για την οποία το Δικαστήριο θα στείλει ειδοποίηση είτε σε σας είτε στον δικηγόρο σας, αν </w:t>
      </w:r>
      <w:r w:rsidR="003346FE">
        <w:rPr>
          <w:rFonts w:ascii="Arial" w:eastAsia="Andale Sans UI" w:hAnsi="Arial" w:cs="Arial"/>
          <w:b/>
          <w:bCs/>
          <w:color w:val="000000"/>
          <w:kern w:val="1"/>
          <w:sz w:val="24"/>
          <w:szCs w:val="24"/>
          <w:lang w:val="el-GR"/>
        </w:rPr>
        <w:t>συνυπογράψει την προσφυγή</w:t>
      </w:r>
      <w:r w:rsidR="00607C8E" w:rsidRPr="00607C8E">
        <w:rPr>
          <w:rFonts w:ascii="Arial" w:eastAsia="Andale Sans UI" w:hAnsi="Arial" w:cs="Arial"/>
          <w:b/>
          <w:bCs/>
          <w:color w:val="000000"/>
          <w:kern w:val="1"/>
          <w:sz w:val="24"/>
          <w:szCs w:val="24"/>
          <w:lang w:val="el-GR"/>
        </w:rPr>
        <w:t xml:space="preserve"> </w:t>
      </w:r>
      <w:r w:rsidR="009678B7" w:rsidRPr="00607C8E">
        <w:rPr>
          <w:rFonts w:ascii="Arial" w:eastAsia="Andale Sans UI" w:hAnsi="Arial" w:cs="Arial"/>
          <w:b/>
          <w:bCs/>
          <w:color w:val="000000"/>
          <w:kern w:val="1"/>
          <w:sz w:val="24"/>
          <w:szCs w:val="24"/>
          <w:lang w:val="el-GR"/>
        </w:rPr>
        <w:t>.</w:t>
      </w:r>
      <w:r w:rsidRPr="00607C8E">
        <w:rPr>
          <w:rFonts w:ascii="Arial" w:eastAsia="Andale Sans UI" w:hAnsi="Arial" w:cs="Arial"/>
          <w:color w:val="000000"/>
          <w:kern w:val="1"/>
          <w:sz w:val="24"/>
          <w:szCs w:val="24"/>
          <w:lang w:val="el-GR"/>
        </w:rPr>
        <w:t xml:space="preserve"> </w:t>
      </w:r>
      <w:r w:rsidR="009678B7" w:rsidRPr="00607C8E">
        <w:rPr>
          <w:rFonts w:ascii="Arial" w:eastAsia="Andale Sans UI" w:hAnsi="Arial" w:cs="Arial"/>
          <w:color w:val="000000"/>
          <w:kern w:val="1"/>
          <w:sz w:val="24"/>
          <w:szCs w:val="24"/>
          <w:lang w:val="el-GR"/>
        </w:rPr>
        <w:t>Κ</w:t>
      </w:r>
      <w:r w:rsidRPr="00607C8E">
        <w:rPr>
          <w:rFonts w:ascii="Arial" w:eastAsia="Andale Sans UI" w:hAnsi="Arial" w:cs="Arial"/>
          <w:color w:val="000000"/>
          <w:kern w:val="1"/>
          <w:sz w:val="24"/>
          <w:szCs w:val="24"/>
          <w:lang w:val="el-GR"/>
        </w:rPr>
        <w:t>αλό είναι να αργήσετε να ανοίξετε τα μηνύματά σας και να λάβετε γνώση όλων των πράξεων επιβολής προστίμου την ίδια ημέρα, ώστε να συμπεριλάβετε στο ίδιο δικόγραφο όλες τις πράξεις επιβολής προστίμου και όσες άλλες εκδοθούν εντός των 60 ημερών. Ενημερώστε τον λογιστή σας σχετικά.</w:t>
      </w:r>
    </w:p>
    <w:p w14:paraId="2CBB4CA0"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5).</w:t>
      </w:r>
      <w:r w:rsidRPr="00607C8E">
        <w:rPr>
          <w:rFonts w:ascii="Arial" w:eastAsia="Andale Sans UI" w:hAnsi="Arial" w:cs="Arial"/>
          <w:b/>
          <w:bCs/>
          <w:color w:val="000000"/>
          <w:kern w:val="1"/>
          <w:sz w:val="24"/>
          <w:szCs w:val="24"/>
          <w:lang w:val="el-GR"/>
        </w:rPr>
        <w:t>Λόγω του ύψους του ποσού, σύμφωνα με το άρθρο 27 παρ. 2 περ. α΄ του ΚΔΔ μπορείτε μόνος/η να υπογράψετε το δικόγραφο (έως το ποσό των 1.500 €), αν μάλιστα είστε χαμηλοσυνταξιούχος, μπορείτε να ζητήσετε ευεργέτημα πενίας και απαλλαγή από το παράβολο ή τα έξοδα του δικηγόρου (άρθρο 276 ΚΔΔ).</w:t>
      </w:r>
      <w:r w:rsidRPr="00607C8E">
        <w:rPr>
          <w:rFonts w:ascii="Arial" w:eastAsia="Andale Sans UI" w:hAnsi="Arial" w:cs="Arial"/>
          <w:color w:val="000000"/>
          <w:kern w:val="1"/>
          <w:sz w:val="24"/>
          <w:szCs w:val="24"/>
          <w:lang w:val="el-GR"/>
        </w:rPr>
        <w:t xml:space="preserve"> </w:t>
      </w:r>
    </w:p>
    <w:p w14:paraId="28776D1E"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4).Όσοι είναι χαμηλοσυνταξιούχοι μπορούν να ασκήσουν παράλληλα και αίτηση </w:t>
      </w:r>
      <w:r w:rsidRPr="00607C8E">
        <w:rPr>
          <w:rFonts w:ascii="Arial" w:eastAsia="Andale Sans UI" w:hAnsi="Arial" w:cs="Arial"/>
          <w:color w:val="000000"/>
          <w:kern w:val="1"/>
          <w:sz w:val="24"/>
          <w:szCs w:val="24"/>
          <w:lang w:val="el-GR"/>
        </w:rPr>
        <w:lastRenderedPageBreak/>
        <w:t xml:space="preserve">αναστολής εκτελέσεως των πράξεων, με αίτημα προσωρινής διαταγής. Στην περίπτωση αυτή υπάρχει και επιπλέον παράβολο 50 ευρώ και η δαπάνη για την επίδοση του δικογράφου στην διοίκηση, οπότε το κόστος μεγαλώνει. </w:t>
      </w:r>
    </w:p>
    <w:p w14:paraId="08A1ED52"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p>
    <w:p w14:paraId="471A18F6" w14:textId="77777777" w:rsidR="008A4179" w:rsidRPr="00607C8E" w:rsidRDefault="008A4179" w:rsidP="008A4179">
      <w:pPr>
        <w:widowControl w:val="0"/>
        <w:suppressAutoHyphens/>
        <w:spacing w:after="0" w:line="240" w:lineRule="auto"/>
        <w:jc w:val="both"/>
        <w:rPr>
          <w:rFonts w:ascii="Arial" w:eastAsia="Andale Sans UI" w:hAnsi="Arial" w:cs="Arial"/>
          <w:b/>
          <w:bCs/>
          <w:color w:val="000000"/>
          <w:kern w:val="1"/>
          <w:sz w:val="24"/>
          <w:szCs w:val="24"/>
          <w:lang w:val="el-GR"/>
        </w:rPr>
      </w:pPr>
      <w:r w:rsidRPr="00607C8E">
        <w:rPr>
          <w:rFonts w:ascii="Arial" w:eastAsia="Andale Sans UI" w:hAnsi="Arial" w:cs="Arial"/>
          <w:b/>
          <w:bCs/>
          <w:color w:val="000000"/>
          <w:kern w:val="1"/>
          <w:sz w:val="24"/>
          <w:szCs w:val="24"/>
          <w:lang w:val="el-GR"/>
        </w:rPr>
        <w:t xml:space="preserve">   Σε κάθε περίπτωση, φροντίστε να έχετε ΝΟΜΙΚΗ ΕΠΟΠΤΕΙΑ, από δικηγόρο που γνωρίζει διοικητικό δίκαιο, ώστε να αποφύγετε να απορριφθεί η προσφυγή σας ως ΑΠΑΡΑΔΕΚΤΗ (πχ. επειδή ασκήθηκε εκπρόθεσμα), ώστε να μπορέσει το δικαστήριο να κρίνει την υπόθεσή σας στην ουσία</w:t>
      </w:r>
    </w:p>
    <w:p w14:paraId="6536A30E" w14:textId="77777777" w:rsidR="0072679B" w:rsidRPr="000F2146" w:rsidRDefault="0072679B">
      <w:pPr>
        <w:spacing w:line="240" w:lineRule="auto"/>
        <w:jc w:val="both"/>
        <w:rPr>
          <w:rFonts w:ascii="Arial" w:hAnsi="Arial" w:cs="Arial"/>
          <w:b/>
          <w:bCs/>
          <w:sz w:val="24"/>
          <w:szCs w:val="24"/>
          <w:u w:val="single"/>
          <w:lang w:val="el-GR"/>
        </w:rPr>
      </w:pPr>
    </w:p>
    <w:sectPr w:rsidR="0072679B" w:rsidRPr="000F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A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F46"/>
    <w:multiLevelType w:val="multilevel"/>
    <w:tmpl w:val="27DEB7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BF09A9"/>
    <w:multiLevelType w:val="hybridMultilevel"/>
    <w:tmpl w:val="4E9AF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BE437A"/>
    <w:multiLevelType w:val="multilevel"/>
    <w:tmpl w:val="AA028C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8569628">
    <w:abstractNumId w:val="0"/>
  </w:num>
  <w:num w:numId="2" w16cid:durableId="668866236">
    <w:abstractNumId w:val="2"/>
  </w:num>
  <w:num w:numId="3" w16cid:durableId="88953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C6"/>
    <w:rsid w:val="00006ABF"/>
    <w:rsid w:val="0002675E"/>
    <w:rsid w:val="0003520B"/>
    <w:rsid w:val="00061A05"/>
    <w:rsid w:val="000B569A"/>
    <w:rsid w:val="000C4E4C"/>
    <w:rsid w:val="000F2146"/>
    <w:rsid w:val="000F7E36"/>
    <w:rsid w:val="00162743"/>
    <w:rsid w:val="00165105"/>
    <w:rsid w:val="00190FFB"/>
    <w:rsid w:val="00193E9C"/>
    <w:rsid w:val="001A3EC9"/>
    <w:rsid w:val="001B1286"/>
    <w:rsid w:val="001E23A9"/>
    <w:rsid w:val="00200CFB"/>
    <w:rsid w:val="00204879"/>
    <w:rsid w:val="00215549"/>
    <w:rsid w:val="002910E1"/>
    <w:rsid w:val="002A226E"/>
    <w:rsid w:val="002A32DF"/>
    <w:rsid w:val="002B6519"/>
    <w:rsid w:val="002D5A19"/>
    <w:rsid w:val="003107E2"/>
    <w:rsid w:val="003346FE"/>
    <w:rsid w:val="003368F9"/>
    <w:rsid w:val="003579AD"/>
    <w:rsid w:val="00391D20"/>
    <w:rsid w:val="003C19DB"/>
    <w:rsid w:val="003C3C7A"/>
    <w:rsid w:val="003E6475"/>
    <w:rsid w:val="004135B2"/>
    <w:rsid w:val="00430209"/>
    <w:rsid w:val="004462FA"/>
    <w:rsid w:val="004C4140"/>
    <w:rsid w:val="004F2B77"/>
    <w:rsid w:val="005126BF"/>
    <w:rsid w:val="005C018B"/>
    <w:rsid w:val="005D266B"/>
    <w:rsid w:val="005E12D9"/>
    <w:rsid w:val="00607C8E"/>
    <w:rsid w:val="00692478"/>
    <w:rsid w:val="006A5344"/>
    <w:rsid w:val="006A6D65"/>
    <w:rsid w:val="006B6300"/>
    <w:rsid w:val="007001C6"/>
    <w:rsid w:val="007159A0"/>
    <w:rsid w:val="0072679B"/>
    <w:rsid w:val="00775D39"/>
    <w:rsid w:val="007A3EB2"/>
    <w:rsid w:val="007A4676"/>
    <w:rsid w:val="007A52C9"/>
    <w:rsid w:val="007D0C27"/>
    <w:rsid w:val="007D568C"/>
    <w:rsid w:val="008634A1"/>
    <w:rsid w:val="00884D66"/>
    <w:rsid w:val="00890B84"/>
    <w:rsid w:val="00891E29"/>
    <w:rsid w:val="008A4179"/>
    <w:rsid w:val="008B4C4B"/>
    <w:rsid w:val="008E1E3F"/>
    <w:rsid w:val="008F5D3B"/>
    <w:rsid w:val="00915DAC"/>
    <w:rsid w:val="00952DA3"/>
    <w:rsid w:val="00956C20"/>
    <w:rsid w:val="009678B7"/>
    <w:rsid w:val="00976287"/>
    <w:rsid w:val="009C3E4B"/>
    <w:rsid w:val="009D1618"/>
    <w:rsid w:val="00A01393"/>
    <w:rsid w:val="00A76FB9"/>
    <w:rsid w:val="00AB2FDE"/>
    <w:rsid w:val="00B11A7A"/>
    <w:rsid w:val="00B11D55"/>
    <w:rsid w:val="00B76B7C"/>
    <w:rsid w:val="00BD1E8C"/>
    <w:rsid w:val="00BE77EC"/>
    <w:rsid w:val="00BF3F61"/>
    <w:rsid w:val="00C835FA"/>
    <w:rsid w:val="00C85BD4"/>
    <w:rsid w:val="00CA1C27"/>
    <w:rsid w:val="00CF4305"/>
    <w:rsid w:val="00D05314"/>
    <w:rsid w:val="00D91ECD"/>
    <w:rsid w:val="00DA51FB"/>
    <w:rsid w:val="00DF237D"/>
    <w:rsid w:val="00E45B6A"/>
    <w:rsid w:val="00E50C93"/>
    <w:rsid w:val="00E522EA"/>
    <w:rsid w:val="00E6726C"/>
    <w:rsid w:val="00E710EB"/>
    <w:rsid w:val="00E84520"/>
    <w:rsid w:val="00EF7F65"/>
    <w:rsid w:val="00F1324C"/>
    <w:rsid w:val="00F14BF8"/>
    <w:rsid w:val="00F47F69"/>
    <w:rsid w:val="00F72B27"/>
    <w:rsid w:val="00FA636F"/>
    <w:rsid w:val="00FC69C6"/>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B84F"/>
  <w15:chartTrackingRefBased/>
  <w15:docId w15:val="{4D29EE35-80E5-445D-99E6-0E548072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9AD"/>
    <w:rPr>
      <w:color w:val="0563C1" w:themeColor="hyperlink"/>
      <w:u w:val="single"/>
    </w:rPr>
  </w:style>
  <w:style w:type="character" w:styleId="UnresolvedMention">
    <w:name w:val="Unresolved Mention"/>
    <w:basedOn w:val="DefaultParagraphFont"/>
    <w:uiPriority w:val="99"/>
    <w:semiHidden/>
    <w:unhideWhenUsed/>
    <w:rsid w:val="003579AD"/>
    <w:rPr>
      <w:color w:val="605E5C"/>
      <w:shd w:val="clear" w:color="auto" w:fill="E1DFDD"/>
    </w:rPr>
  </w:style>
  <w:style w:type="paragraph" w:styleId="ListParagraph">
    <w:name w:val="List Paragraph"/>
    <w:basedOn w:val="Normal"/>
    <w:uiPriority w:val="34"/>
    <w:qFormat/>
    <w:rsid w:val="003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5561">
      <w:bodyDiv w:val="1"/>
      <w:marLeft w:val="0"/>
      <w:marRight w:val="0"/>
      <w:marTop w:val="0"/>
      <w:marBottom w:val="0"/>
      <w:divBdr>
        <w:top w:val="none" w:sz="0" w:space="0" w:color="auto"/>
        <w:left w:val="none" w:sz="0" w:space="0" w:color="auto"/>
        <w:bottom w:val="none" w:sz="0" w:space="0" w:color="auto"/>
        <w:right w:val="none" w:sz="0" w:space="0" w:color="auto"/>
      </w:divBdr>
      <w:divsChild>
        <w:div w:id="2048875715">
          <w:marLeft w:val="0"/>
          <w:marRight w:val="0"/>
          <w:marTop w:val="0"/>
          <w:marBottom w:val="300"/>
          <w:divBdr>
            <w:top w:val="single" w:sz="6" w:space="0" w:color="DDDDDD"/>
            <w:left w:val="single" w:sz="6" w:space="0" w:color="DDDDDD"/>
            <w:bottom w:val="single" w:sz="6" w:space="0" w:color="DDDDDD"/>
            <w:right w:val="single" w:sz="6" w:space="0" w:color="DDDDDD"/>
          </w:divBdr>
          <w:divsChild>
            <w:div w:id="440035135">
              <w:marLeft w:val="0"/>
              <w:marRight w:val="0"/>
              <w:marTop w:val="0"/>
              <w:marBottom w:val="0"/>
              <w:divBdr>
                <w:top w:val="none" w:sz="0" w:space="0" w:color="auto"/>
                <w:left w:val="none" w:sz="0" w:space="0" w:color="auto"/>
                <w:bottom w:val="none" w:sz="0" w:space="0" w:color="auto"/>
                <w:right w:val="none" w:sz="0" w:space="0" w:color="auto"/>
              </w:divBdr>
            </w:div>
          </w:divsChild>
        </w:div>
        <w:div w:id="219024053">
          <w:marLeft w:val="0"/>
          <w:marRight w:val="0"/>
          <w:marTop w:val="0"/>
          <w:marBottom w:val="300"/>
          <w:divBdr>
            <w:top w:val="single" w:sz="6" w:space="0" w:color="DDDDDD"/>
            <w:left w:val="single" w:sz="6" w:space="0" w:color="DDDDDD"/>
            <w:bottom w:val="single" w:sz="6" w:space="0" w:color="DDDDDD"/>
            <w:right w:val="single" w:sz="6" w:space="0" w:color="DDDDDD"/>
          </w:divBdr>
          <w:divsChild>
            <w:div w:id="1041058672">
              <w:marLeft w:val="0"/>
              <w:marRight w:val="0"/>
              <w:marTop w:val="0"/>
              <w:marBottom w:val="0"/>
              <w:divBdr>
                <w:top w:val="none" w:sz="0" w:space="8" w:color="DDDDDD"/>
                <w:left w:val="none" w:sz="0" w:space="11" w:color="DDDDDD"/>
                <w:bottom w:val="single" w:sz="6" w:space="8" w:color="DDDDDD"/>
                <w:right w:val="none" w:sz="0" w:space="11" w:color="DDDDDD"/>
              </w:divBdr>
            </w:div>
            <w:div w:id="1236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857">
      <w:bodyDiv w:val="1"/>
      <w:marLeft w:val="0"/>
      <w:marRight w:val="0"/>
      <w:marTop w:val="0"/>
      <w:marBottom w:val="0"/>
      <w:divBdr>
        <w:top w:val="none" w:sz="0" w:space="0" w:color="auto"/>
        <w:left w:val="none" w:sz="0" w:space="0" w:color="auto"/>
        <w:bottom w:val="none" w:sz="0" w:space="0" w:color="auto"/>
        <w:right w:val="none" w:sz="0" w:space="0" w:color="auto"/>
      </w:divBdr>
      <w:divsChild>
        <w:div w:id="1715811312">
          <w:marLeft w:val="89"/>
          <w:marRight w:val="89"/>
          <w:marTop w:val="0"/>
          <w:marBottom w:val="150"/>
          <w:divBdr>
            <w:top w:val="none" w:sz="0" w:space="0" w:color="auto"/>
            <w:left w:val="none" w:sz="0" w:space="0" w:color="auto"/>
            <w:bottom w:val="none" w:sz="0" w:space="0" w:color="auto"/>
            <w:right w:val="none" w:sz="0" w:space="0" w:color="auto"/>
          </w:divBdr>
          <w:divsChild>
            <w:div w:id="371467172">
              <w:marLeft w:val="0"/>
              <w:marRight w:val="0"/>
              <w:marTop w:val="0"/>
              <w:marBottom w:val="0"/>
              <w:divBdr>
                <w:top w:val="none" w:sz="0" w:space="0" w:color="auto"/>
                <w:left w:val="none" w:sz="0" w:space="0" w:color="auto"/>
                <w:bottom w:val="none" w:sz="0" w:space="0" w:color="auto"/>
                <w:right w:val="none" w:sz="0" w:space="0" w:color="auto"/>
              </w:divBdr>
            </w:div>
          </w:divsChild>
        </w:div>
        <w:div w:id="121701105">
          <w:marLeft w:val="89"/>
          <w:marRight w:val="89"/>
          <w:marTop w:val="0"/>
          <w:marBottom w:val="150"/>
          <w:divBdr>
            <w:top w:val="none" w:sz="0" w:space="0" w:color="auto"/>
            <w:left w:val="none" w:sz="0" w:space="0" w:color="auto"/>
            <w:bottom w:val="none" w:sz="0" w:space="0" w:color="auto"/>
            <w:right w:val="none" w:sz="0" w:space="0" w:color="auto"/>
          </w:divBdr>
          <w:divsChild>
            <w:div w:id="644243656">
              <w:marLeft w:val="0"/>
              <w:marRight w:val="0"/>
              <w:marTop w:val="0"/>
              <w:marBottom w:val="0"/>
              <w:divBdr>
                <w:top w:val="none" w:sz="0" w:space="0" w:color="auto"/>
                <w:left w:val="none" w:sz="0" w:space="0" w:color="auto"/>
                <w:bottom w:val="none" w:sz="0" w:space="0" w:color="auto"/>
                <w:right w:val="none" w:sz="0" w:space="0" w:color="auto"/>
              </w:divBdr>
            </w:div>
          </w:divsChild>
        </w:div>
        <w:div w:id="49812070">
          <w:marLeft w:val="89"/>
          <w:marRight w:val="89"/>
          <w:marTop w:val="0"/>
          <w:marBottom w:val="150"/>
          <w:divBdr>
            <w:top w:val="none" w:sz="0" w:space="0" w:color="auto"/>
            <w:left w:val="none" w:sz="0" w:space="0" w:color="auto"/>
            <w:bottom w:val="none" w:sz="0" w:space="0" w:color="auto"/>
            <w:right w:val="none" w:sz="0" w:space="0" w:color="auto"/>
          </w:divBdr>
          <w:divsChild>
            <w:div w:id="1890531969">
              <w:marLeft w:val="0"/>
              <w:marRight w:val="0"/>
              <w:marTop w:val="0"/>
              <w:marBottom w:val="0"/>
              <w:divBdr>
                <w:top w:val="none" w:sz="0" w:space="0" w:color="auto"/>
                <w:left w:val="none" w:sz="0" w:space="0" w:color="auto"/>
                <w:bottom w:val="none" w:sz="0" w:space="0" w:color="auto"/>
                <w:right w:val="none" w:sz="0" w:space="0" w:color="auto"/>
              </w:divBdr>
            </w:div>
          </w:divsChild>
        </w:div>
        <w:div w:id="1489713663">
          <w:marLeft w:val="89"/>
          <w:marRight w:val="89"/>
          <w:marTop w:val="0"/>
          <w:marBottom w:val="150"/>
          <w:divBdr>
            <w:top w:val="none" w:sz="0" w:space="0" w:color="auto"/>
            <w:left w:val="none" w:sz="0" w:space="0" w:color="auto"/>
            <w:bottom w:val="none" w:sz="0" w:space="0" w:color="auto"/>
            <w:right w:val="none" w:sz="0" w:space="0" w:color="auto"/>
          </w:divBdr>
          <w:divsChild>
            <w:div w:id="1511218658">
              <w:marLeft w:val="0"/>
              <w:marRight w:val="0"/>
              <w:marTop w:val="0"/>
              <w:marBottom w:val="0"/>
              <w:divBdr>
                <w:top w:val="none" w:sz="0" w:space="0" w:color="auto"/>
                <w:left w:val="none" w:sz="0" w:space="0" w:color="auto"/>
                <w:bottom w:val="none" w:sz="0" w:space="0" w:color="auto"/>
                <w:right w:val="none" w:sz="0" w:space="0" w:color="auto"/>
              </w:divBdr>
            </w:div>
          </w:divsChild>
        </w:div>
        <w:div w:id="2146314558">
          <w:marLeft w:val="89"/>
          <w:marRight w:val="89"/>
          <w:marTop w:val="0"/>
          <w:marBottom w:val="150"/>
          <w:divBdr>
            <w:top w:val="none" w:sz="0" w:space="0" w:color="auto"/>
            <w:left w:val="none" w:sz="0" w:space="0" w:color="auto"/>
            <w:bottom w:val="none" w:sz="0" w:space="0" w:color="auto"/>
            <w:right w:val="none" w:sz="0" w:space="0" w:color="auto"/>
          </w:divBdr>
          <w:divsChild>
            <w:div w:id="1909267878">
              <w:marLeft w:val="0"/>
              <w:marRight w:val="0"/>
              <w:marTop w:val="0"/>
              <w:marBottom w:val="0"/>
              <w:divBdr>
                <w:top w:val="none" w:sz="0" w:space="0" w:color="auto"/>
                <w:left w:val="none" w:sz="0" w:space="0" w:color="auto"/>
                <w:bottom w:val="none" w:sz="0" w:space="0" w:color="auto"/>
                <w:right w:val="none" w:sz="0" w:space="0" w:color="auto"/>
              </w:divBdr>
            </w:div>
          </w:divsChild>
        </w:div>
        <w:div w:id="1463114770">
          <w:marLeft w:val="89"/>
          <w:marRight w:val="89"/>
          <w:marTop w:val="0"/>
          <w:marBottom w:val="150"/>
          <w:divBdr>
            <w:top w:val="none" w:sz="0" w:space="0" w:color="auto"/>
            <w:left w:val="none" w:sz="0" w:space="0" w:color="auto"/>
            <w:bottom w:val="none" w:sz="0" w:space="0" w:color="auto"/>
            <w:right w:val="none" w:sz="0" w:space="0" w:color="auto"/>
          </w:divBdr>
          <w:divsChild>
            <w:div w:id="1253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2647">
      <w:bodyDiv w:val="1"/>
      <w:marLeft w:val="0"/>
      <w:marRight w:val="0"/>
      <w:marTop w:val="0"/>
      <w:marBottom w:val="0"/>
      <w:divBdr>
        <w:top w:val="none" w:sz="0" w:space="0" w:color="auto"/>
        <w:left w:val="none" w:sz="0" w:space="0" w:color="auto"/>
        <w:bottom w:val="none" w:sz="0" w:space="0" w:color="auto"/>
        <w:right w:val="none" w:sz="0" w:space="0" w:color="auto"/>
      </w:divBdr>
      <w:divsChild>
        <w:div w:id="460078642">
          <w:marLeft w:val="89"/>
          <w:marRight w:val="89"/>
          <w:marTop w:val="0"/>
          <w:marBottom w:val="150"/>
          <w:divBdr>
            <w:top w:val="none" w:sz="0" w:space="0" w:color="auto"/>
            <w:left w:val="none" w:sz="0" w:space="0" w:color="auto"/>
            <w:bottom w:val="none" w:sz="0" w:space="0" w:color="auto"/>
            <w:right w:val="none" w:sz="0" w:space="0" w:color="auto"/>
          </w:divBdr>
          <w:divsChild>
            <w:div w:id="434637148">
              <w:marLeft w:val="0"/>
              <w:marRight w:val="0"/>
              <w:marTop w:val="0"/>
              <w:marBottom w:val="0"/>
              <w:divBdr>
                <w:top w:val="none" w:sz="0" w:space="0" w:color="auto"/>
                <w:left w:val="none" w:sz="0" w:space="0" w:color="auto"/>
                <w:bottom w:val="none" w:sz="0" w:space="0" w:color="auto"/>
                <w:right w:val="none" w:sz="0" w:space="0" w:color="auto"/>
              </w:divBdr>
            </w:div>
          </w:divsChild>
        </w:div>
        <w:div w:id="1442144551">
          <w:marLeft w:val="89"/>
          <w:marRight w:val="89"/>
          <w:marTop w:val="0"/>
          <w:marBottom w:val="150"/>
          <w:divBdr>
            <w:top w:val="none" w:sz="0" w:space="0" w:color="auto"/>
            <w:left w:val="none" w:sz="0" w:space="0" w:color="auto"/>
            <w:bottom w:val="none" w:sz="0" w:space="0" w:color="auto"/>
            <w:right w:val="none" w:sz="0" w:space="0" w:color="auto"/>
          </w:divBdr>
          <w:divsChild>
            <w:div w:id="351494673">
              <w:marLeft w:val="0"/>
              <w:marRight w:val="0"/>
              <w:marTop w:val="0"/>
              <w:marBottom w:val="0"/>
              <w:divBdr>
                <w:top w:val="none" w:sz="0" w:space="0" w:color="auto"/>
                <w:left w:val="none" w:sz="0" w:space="0" w:color="auto"/>
                <w:bottom w:val="none" w:sz="0" w:space="0" w:color="auto"/>
                <w:right w:val="none" w:sz="0" w:space="0" w:color="auto"/>
              </w:divBdr>
            </w:div>
          </w:divsChild>
        </w:div>
        <w:div w:id="1705908658">
          <w:marLeft w:val="89"/>
          <w:marRight w:val="89"/>
          <w:marTop w:val="0"/>
          <w:marBottom w:val="150"/>
          <w:divBdr>
            <w:top w:val="none" w:sz="0" w:space="0" w:color="auto"/>
            <w:left w:val="none" w:sz="0" w:space="0" w:color="auto"/>
            <w:bottom w:val="none" w:sz="0" w:space="0" w:color="auto"/>
            <w:right w:val="none" w:sz="0" w:space="0" w:color="auto"/>
          </w:divBdr>
          <w:divsChild>
            <w:div w:id="1167211113">
              <w:marLeft w:val="0"/>
              <w:marRight w:val="0"/>
              <w:marTop w:val="0"/>
              <w:marBottom w:val="0"/>
              <w:divBdr>
                <w:top w:val="none" w:sz="0" w:space="0" w:color="auto"/>
                <w:left w:val="none" w:sz="0" w:space="0" w:color="auto"/>
                <w:bottom w:val="none" w:sz="0" w:space="0" w:color="auto"/>
                <w:right w:val="none" w:sz="0" w:space="0" w:color="auto"/>
              </w:divBdr>
            </w:div>
          </w:divsChild>
        </w:div>
        <w:div w:id="1004355348">
          <w:marLeft w:val="89"/>
          <w:marRight w:val="89"/>
          <w:marTop w:val="0"/>
          <w:marBottom w:val="150"/>
          <w:divBdr>
            <w:top w:val="none" w:sz="0" w:space="0" w:color="auto"/>
            <w:left w:val="none" w:sz="0" w:space="0" w:color="auto"/>
            <w:bottom w:val="none" w:sz="0" w:space="0" w:color="auto"/>
            <w:right w:val="none" w:sz="0" w:space="0" w:color="auto"/>
          </w:divBdr>
          <w:divsChild>
            <w:div w:id="1397555372">
              <w:marLeft w:val="0"/>
              <w:marRight w:val="0"/>
              <w:marTop w:val="0"/>
              <w:marBottom w:val="0"/>
              <w:divBdr>
                <w:top w:val="none" w:sz="0" w:space="0" w:color="auto"/>
                <w:left w:val="none" w:sz="0" w:space="0" w:color="auto"/>
                <w:bottom w:val="none" w:sz="0" w:space="0" w:color="auto"/>
                <w:right w:val="none" w:sz="0" w:space="0" w:color="auto"/>
              </w:divBdr>
            </w:div>
          </w:divsChild>
        </w:div>
        <w:div w:id="629478657">
          <w:marLeft w:val="89"/>
          <w:marRight w:val="89"/>
          <w:marTop w:val="0"/>
          <w:marBottom w:val="150"/>
          <w:divBdr>
            <w:top w:val="none" w:sz="0" w:space="0" w:color="auto"/>
            <w:left w:val="none" w:sz="0" w:space="0" w:color="auto"/>
            <w:bottom w:val="none" w:sz="0" w:space="0" w:color="auto"/>
            <w:right w:val="none" w:sz="0" w:space="0" w:color="auto"/>
          </w:divBdr>
          <w:divsChild>
            <w:div w:id="2078933120">
              <w:marLeft w:val="0"/>
              <w:marRight w:val="0"/>
              <w:marTop w:val="0"/>
              <w:marBottom w:val="0"/>
              <w:divBdr>
                <w:top w:val="none" w:sz="0" w:space="0" w:color="auto"/>
                <w:left w:val="none" w:sz="0" w:space="0" w:color="auto"/>
                <w:bottom w:val="none" w:sz="0" w:space="0" w:color="auto"/>
                <w:right w:val="none" w:sz="0" w:space="0" w:color="auto"/>
              </w:divBdr>
            </w:div>
          </w:divsChild>
        </w:div>
        <w:div w:id="1294217363">
          <w:marLeft w:val="89"/>
          <w:marRight w:val="89"/>
          <w:marTop w:val="0"/>
          <w:marBottom w:val="150"/>
          <w:divBdr>
            <w:top w:val="none" w:sz="0" w:space="0" w:color="auto"/>
            <w:left w:val="none" w:sz="0" w:space="0" w:color="auto"/>
            <w:bottom w:val="none" w:sz="0" w:space="0" w:color="auto"/>
            <w:right w:val="none" w:sz="0" w:space="0" w:color="auto"/>
          </w:divBdr>
          <w:divsChild>
            <w:div w:id="1647978611">
              <w:marLeft w:val="0"/>
              <w:marRight w:val="0"/>
              <w:marTop w:val="0"/>
              <w:marBottom w:val="0"/>
              <w:divBdr>
                <w:top w:val="none" w:sz="0" w:space="0" w:color="auto"/>
                <w:left w:val="none" w:sz="0" w:space="0" w:color="auto"/>
                <w:bottom w:val="none" w:sz="0" w:space="0" w:color="auto"/>
                <w:right w:val="none" w:sz="0" w:space="0" w:color="auto"/>
              </w:divBdr>
            </w:div>
          </w:divsChild>
        </w:div>
        <w:div w:id="1611084447">
          <w:marLeft w:val="89"/>
          <w:marRight w:val="89"/>
          <w:marTop w:val="0"/>
          <w:marBottom w:val="150"/>
          <w:divBdr>
            <w:top w:val="none" w:sz="0" w:space="0" w:color="auto"/>
            <w:left w:val="none" w:sz="0" w:space="0" w:color="auto"/>
            <w:bottom w:val="none" w:sz="0" w:space="0" w:color="auto"/>
            <w:right w:val="none" w:sz="0" w:space="0" w:color="auto"/>
          </w:divBdr>
          <w:divsChild>
            <w:div w:id="502739957">
              <w:marLeft w:val="0"/>
              <w:marRight w:val="0"/>
              <w:marTop w:val="0"/>
              <w:marBottom w:val="0"/>
              <w:divBdr>
                <w:top w:val="none" w:sz="0" w:space="0" w:color="auto"/>
                <w:left w:val="none" w:sz="0" w:space="0" w:color="auto"/>
                <w:bottom w:val="none" w:sz="0" w:space="0" w:color="auto"/>
                <w:right w:val="none" w:sz="0" w:space="0" w:color="auto"/>
              </w:divBdr>
            </w:div>
          </w:divsChild>
        </w:div>
        <w:div w:id="1372341809">
          <w:marLeft w:val="89"/>
          <w:marRight w:val="89"/>
          <w:marTop w:val="0"/>
          <w:marBottom w:val="150"/>
          <w:divBdr>
            <w:top w:val="none" w:sz="0" w:space="0" w:color="auto"/>
            <w:left w:val="none" w:sz="0" w:space="0" w:color="auto"/>
            <w:bottom w:val="none" w:sz="0" w:space="0" w:color="auto"/>
            <w:right w:val="none" w:sz="0" w:space="0" w:color="auto"/>
          </w:divBdr>
          <w:divsChild>
            <w:div w:id="513037760">
              <w:marLeft w:val="0"/>
              <w:marRight w:val="0"/>
              <w:marTop w:val="0"/>
              <w:marBottom w:val="0"/>
              <w:divBdr>
                <w:top w:val="none" w:sz="0" w:space="0" w:color="auto"/>
                <w:left w:val="none" w:sz="0" w:space="0" w:color="auto"/>
                <w:bottom w:val="none" w:sz="0" w:space="0" w:color="auto"/>
                <w:right w:val="none" w:sz="0" w:space="0" w:color="auto"/>
              </w:divBdr>
            </w:div>
          </w:divsChild>
        </w:div>
        <w:div w:id="468279029">
          <w:marLeft w:val="89"/>
          <w:marRight w:val="89"/>
          <w:marTop w:val="0"/>
          <w:marBottom w:val="150"/>
          <w:divBdr>
            <w:top w:val="none" w:sz="0" w:space="0" w:color="auto"/>
            <w:left w:val="none" w:sz="0" w:space="0" w:color="auto"/>
            <w:bottom w:val="none" w:sz="0" w:space="0" w:color="auto"/>
            <w:right w:val="none" w:sz="0" w:space="0" w:color="auto"/>
          </w:divBdr>
          <w:divsChild>
            <w:div w:id="1339190057">
              <w:marLeft w:val="0"/>
              <w:marRight w:val="0"/>
              <w:marTop w:val="0"/>
              <w:marBottom w:val="0"/>
              <w:divBdr>
                <w:top w:val="none" w:sz="0" w:space="0" w:color="auto"/>
                <w:left w:val="none" w:sz="0" w:space="0" w:color="auto"/>
                <w:bottom w:val="none" w:sz="0" w:space="0" w:color="auto"/>
                <w:right w:val="none" w:sz="0" w:space="0" w:color="auto"/>
              </w:divBdr>
            </w:div>
          </w:divsChild>
        </w:div>
        <w:div w:id="378211675">
          <w:marLeft w:val="89"/>
          <w:marRight w:val="89"/>
          <w:marTop w:val="0"/>
          <w:marBottom w:val="150"/>
          <w:divBdr>
            <w:top w:val="none" w:sz="0" w:space="0" w:color="auto"/>
            <w:left w:val="none" w:sz="0" w:space="0" w:color="auto"/>
            <w:bottom w:val="none" w:sz="0" w:space="0" w:color="auto"/>
            <w:right w:val="none" w:sz="0" w:space="0" w:color="auto"/>
          </w:divBdr>
          <w:divsChild>
            <w:div w:id="268589109">
              <w:marLeft w:val="0"/>
              <w:marRight w:val="0"/>
              <w:marTop w:val="0"/>
              <w:marBottom w:val="0"/>
              <w:divBdr>
                <w:top w:val="none" w:sz="0" w:space="0" w:color="auto"/>
                <w:left w:val="none" w:sz="0" w:space="0" w:color="auto"/>
                <w:bottom w:val="none" w:sz="0" w:space="0" w:color="auto"/>
                <w:right w:val="none" w:sz="0" w:space="0" w:color="auto"/>
              </w:divBdr>
            </w:div>
          </w:divsChild>
        </w:div>
        <w:div w:id="678581977">
          <w:marLeft w:val="89"/>
          <w:marRight w:val="89"/>
          <w:marTop w:val="0"/>
          <w:marBottom w:val="150"/>
          <w:divBdr>
            <w:top w:val="none" w:sz="0" w:space="0" w:color="auto"/>
            <w:left w:val="none" w:sz="0" w:space="0" w:color="auto"/>
            <w:bottom w:val="none" w:sz="0" w:space="0" w:color="auto"/>
            <w:right w:val="none" w:sz="0" w:space="0" w:color="auto"/>
          </w:divBdr>
          <w:divsChild>
            <w:div w:id="1602295103">
              <w:marLeft w:val="0"/>
              <w:marRight w:val="0"/>
              <w:marTop w:val="0"/>
              <w:marBottom w:val="0"/>
              <w:divBdr>
                <w:top w:val="none" w:sz="0" w:space="0" w:color="auto"/>
                <w:left w:val="none" w:sz="0" w:space="0" w:color="auto"/>
                <w:bottom w:val="none" w:sz="0" w:space="0" w:color="auto"/>
                <w:right w:val="none" w:sz="0" w:space="0" w:color="auto"/>
              </w:divBdr>
            </w:div>
          </w:divsChild>
        </w:div>
        <w:div w:id="1607273149">
          <w:marLeft w:val="89"/>
          <w:marRight w:val="89"/>
          <w:marTop w:val="0"/>
          <w:marBottom w:val="150"/>
          <w:divBdr>
            <w:top w:val="none" w:sz="0" w:space="0" w:color="auto"/>
            <w:left w:val="none" w:sz="0" w:space="0" w:color="auto"/>
            <w:bottom w:val="none" w:sz="0" w:space="0" w:color="auto"/>
            <w:right w:val="none" w:sz="0" w:space="0" w:color="auto"/>
          </w:divBdr>
          <w:divsChild>
            <w:div w:id="1906795940">
              <w:marLeft w:val="0"/>
              <w:marRight w:val="0"/>
              <w:marTop w:val="0"/>
              <w:marBottom w:val="0"/>
              <w:divBdr>
                <w:top w:val="none" w:sz="0" w:space="0" w:color="auto"/>
                <w:left w:val="none" w:sz="0" w:space="0" w:color="auto"/>
                <w:bottom w:val="none" w:sz="0" w:space="0" w:color="auto"/>
                <w:right w:val="none" w:sz="0" w:space="0" w:color="auto"/>
              </w:divBdr>
            </w:div>
          </w:divsChild>
        </w:div>
        <w:div w:id="551967787">
          <w:marLeft w:val="89"/>
          <w:marRight w:val="89"/>
          <w:marTop w:val="0"/>
          <w:marBottom w:val="150"/>
          <w:divBdr>
            <w:top w:val="none" w:sz="0" w:space="0" w:color="auto"/>
            <w:left w:val="none" w:sz="0" w:space="0" w:color="auto"/>
            <w:bottom w:val="none" w:sz="0" w:space="0" w:color="auto"/>
            <w:right w:val="none" w:sz="0" w:space="0" w:color="auto"/>
          </w:divBdr>
          <w:divsChild>
            <w:div w:id="308556824">
              <w:marLeft w:val="0"/>
              <w:marRight w:val="0"/>
              <w:marTop w:val="0"/>
              <w:marBottom w:val="0"/>
              <w:divBdr>
                <w:top w:val="none" w:sz="0" w:space="0" w:color="auto"/>
                <w:left w:val="none" w:sz="0" w:space="0" w:color="auto"/>
                <w:bottom w:val="none" w:sz="0" w:space="0" w:color="auto"/>
                <w:right w:val="none" w:sz="0" w:space="0" w:color="auto"/>
              </w:divBdr>
            </w:div>
          </w:divsChild>
        </w:div>
        <w:div w:id="657416566">
          <w:marLeft w:val="89"/>
          <w:marRight w:val="89"/>
          <w:marTop w:val="0"/>
          <w:marBottom w:val="150"/>
          <w:divBdr>
            <w:top w:val="none" w:sz="0" w:space="0" w:color="auto"/>
            <w:left w:val="none" w:sz="0" w:space="0" w:color="auto"/>
            <w:bottom w:val="none" w:sz="0" w:space="0" w:color="auto"/>
            <w:right w:val="none" w:sz="0" w:space="0" w:color="auto"/>
          </w:divBdr>
          <w:divsChild>
            <w:div w:id="97064672">
              <w:marLeft w:val="0"/>
              <w:marRight w:val="0"/>
              <w:marTop w:val="0"/>
              <w:marBottom w:val="0"/>
              <w:divBdr>
                <w:top w:val="none" w:sz="0" w:space="0" w:color="auto"/>
                <w:left w:val="none" w:sz="0" w:space="0" w:color="auto"/>
                <w:bottom w:val="none" w:sz="0" w:space="0" w:color="auto"/>
                <w:right w:val="none" w:sz="0" w:space="0" w:color="auto"/>
              </w:divBdr>
            </w:div>
          </w:divsChild>
        </w:div>
        <w:div w:id="2060006503">
          <w:marLeft w:val="89"/>
          <w:marRight w:val="89"/>
          <w:marTop w:val="0"/>
          <w:marBottom w:val="150"/>
          <w:divBdr>
            <w:top w:val="none" w:sz="0" w:space="0" w:color="auto"/>
            <w:left w:val="none" w:sz="0" w:space="0" w:color="auto"/>
            <w:bottom w:val="none" w:sz="0" w:space="0" w:color="auto"/>
            <w:right w:val="none" w:sz="0" w:space="0" w:color="auto"/>
          </w:divBdr>
          <w:divsChild>
            <w:div w:id="247348775">
              <w:marLeft w:val="0"/>
              <w:marRight w:val="0"/>
              <w:marTop w:val="0"/>
              <w:marBottom w:val="0"/>
              <w:divBdr>
                <w:top w:val="none" w:sz="0" w:space="0" w:color="auto"/>
                <w:left w:val="none" w:sz="0" w:space="0" w:color="auto"/>
                <w:bottom w:val="none" w:sz="0" w:space="0" w:color="auto"/>
                <w:right w:val="none" w:sz="0" w:space="0" w:color="auto"/>
              </w:divBdr>
            </w:div>
          </w:divsChild>
        </w:div>
        <w:div w:id="915171371">
          <w:marLeft w:val="89"/>
          <w:marRight w:val="89"/>
          <w:marTop w:val="0"/>
          <w:marBottom w:val="150"/>
          <w:divBdr>
            <w:top w:val="none" w:sz="0" w:space="0" w:color="auto"/>
            <w:left w:val="none" w:sz="0" w:space="0" w:color="auto"/>
            <w:bottom w:val="none" w:sz="0" w:space="0" w:color="auto"/>
            <w:right w:val="none" w:sz="0" w:space="0" w:color="auto"/>
          </w:divBdr>
          <w:divsChild>
            <w:div w:id="1804469123">
              <w:marLeft w:val="0"/>
              <w:marRight w:val="0"/>
              <w:marTop w:val="0"/>
              <w:marBottom w:val="0"/>
              <w:divBdr>
                <w:top w:val="none" w:sz="0" w:space="0" w:color="auto"/>
                <w:left w:val="none" w:sz="0" w:space="0" w:color="auto"/>
                <w:bottom w:val="none" w:sz="0" w:space="0" w:color="auto"/>
                <w:right w:val="none" w:sz="0" w:space="0" w:color="auto"/>
              </w:divBdr>
            </w:div>
          </w:divsChild>
        </w:div>
        <w:div w:id="1281760175">
          <w:marLeft w:val="89"/>
          <w:marRight w:val="89"/>
          <w:marTop w:val="0"/>
          <w:marBottom w:val="150"/>
          <w:divBdr>
            <w:top w:val="none" w:sz="0" w:space="0" w:color="auto"/>
            <w:left w:val="none" w:sz="0" w:space="0" w:color="auto"/>
            <w:bottom w:val="none" w:sz="0" w:space="0" w:color="auto"/>
            <w:right w:val="none" w:sz="0" w:space="0" w:color="auto"/>
          </w:divBdr>
          <w:divsChild>
            <w:div w:id="1404334530">
              <w:marLeft w:val="0"/>
              <w:marRight w:val="0"/>
              <w:marTop w:val="0"/>
              <w:marBottom w:val="0"/>
              <w:divBdr>
                <w:top w:val="none" w:sz="0" w:space="0" w:color="auto"/>
                <w:left w:val="none" w:sz="0" w:space="0" w:color="auto"/>
                <w:bottom w:val="none" w:sz="0" w:space="0" w:color="auto"/>
                <w:right w:val="none" w:sz="0" w:space="0" w:color="auto"/>
              </w:divBdr>
            </w:div>
          </w:divsChild>
        </w:div>
        <w:div w:id="939486102">
          <w:marLeft w:val="89"/>
          <w:marRight w:val="89"/>
          <w:marTop w:val="0"/>
          <w:marBottom w:val="150"/>
          <w:divBdr>
            <w:top w:val="none" w:sz="0" w:space="0" w:color="auto"/>
            <w:left w:val="none" w:sz="0" w:space="0" w:color="auto"/>
            <w:bottom w:val="none" w:sz="0" w:space="0" w:color="auto"/>
            <w:right w:val="none" w:sz="0" w:space="0" w:color="auto"/>
          </w:divBdr>
          <w:divsChild>
            <w:div w:id="561524183">
              <w:marLeft w:val="0"/>
              <w:marRight w:val="0"/>
              <w:marTop w:val="0"/>
              <w:marBottom w:val="0"/>
              <w:divBdr>
                <w:top w:val="none" w:sz="0" w:space="0" w:color="auto"/>
                <w:left w:val="none" w:sz="0" w:space="0" w:color="auto"/>
                <w:bottom w:val="none" w:sz="0" w:space="0" w:color="auto"/>
                <w:right w:val="none" w:sz="0" w:space="0" w:color="auto"/>
              </w:divBdr>
            </w:div>
          </w:divsChild>
        </w:div>
        <w:div w:id="2095860328">
          <w:marLeft w:val="89"/>
          <w:marRight w:val="89"/>
          <w:marTop w:val="0"/>
          <w:marBottom w:val="150"/>
          <w:divBdr>
            <w:top w:val="none" w:sz="0" w:space="0" w:color="auto"/>
            <w:left w:val="none" w:sz="0" w:space="0" w:color="auto"/>
            <w:bottom w:val="none" w:sz="0" w:space="0" w:color="auto"/>
            <w:right w:val="none" w:sz="0" w:space="0" w:color="auto"/>
          </w:divBdr>
          <w:divsChild>
            <w:div w:id="197670639">
              <w:marLeft w:val="0"/>
              <w:marRight w:val="0"/>
              <w:marTop w:val="0"/>
              <w:marBottom w:val="0"/>
              <w:divBdr>
                <w:top w:val="none" w:sz="0" w:space="0" w:color="auto"/>
                <w:left w:val="none" w:sz="0" w:space="0" w:color="auto"/>
                <w:bottom w:val="none" w:sz="0" w:space="0" w:color="auto"/>
                <w:right w:val="none" w:sz="0" w:space="0" w:color="auto"/>
              </w:divBdr>
            </w:div>
          </w:divsChild>
        </w:div>
        <w:div w:id="388920696">
          <w:marLeft w:val="89"/>
          <w:marRight w:val="89"/>
          <w:marTop w:val="0"/>
          <w:marBottom w:val="150"/>
          <w:divBdr>
            <w:top w:val="none" w:sz="0" w:space="0" w:color="auto"/>
            <w:left w:val="none" w:sz="0" w:space="0" w:color="auto"/>
            <w:bottom w:val="none" w:sz="0" w:space="0" w:color="auto"/>
            <w:right w:val="none" w:sz="0" w:space="0" w:color="auto"/>
          </w:divBdr>
          <w:divsChild>
            <w:div w:id="319846572">
              <w:marLeft w:val="0"/>
              <w:marRight w:val="0"/>
              <w:marTop w:val="0"/>
              <w:marBottom w:val="0"/>
              <w:divBdr>
                <w:top w:val="none" w:sz="0" w:space="0" w:color="auto"/>
                <w:left w:val="none" w:sz="0" w:space="0" w:color="auto"/>
                <w:bottom w:val="none" w:sz="0" w:space="0" w:color="auto"/>
                <w:right w:val="none" w:sz="0" w:space="0" w:color="auto"/>
              </w:divBdr>
            </w:div>
          </w:divsChild>
        </w:div>
        <w:div w:id="599022169">
          <w:marLeft w:val="89"/>
          <w:marRight w:val="89"/>
          <w:marTop w:val="0"/>
          <w:marBottom w:val="150"/>
          <w:divBdr>
            <w:top w:val="none" w:sz="0" w:space="0" w:color="auto"/>
            <w:left w:val="none" w:sz="0" w:space="0" w:color="auto"/>
            <w:bottom w:val="none" w:sz="0" w:space="0" w:color="auto"/>
            <w:right w:val="none" w:sz="0" w:space="0" w:color="auto"/>
          </w:divBdr>
          <w:divsChild>
            <w:div w:id="611085807">
              <w:marLeft w:val="0"/>
              <w:marRight w:val="0"/>
              <w:marTop w:val="0"/>
              <w:marBottom w:val="0"/>
              <w:divBdr>
                <w:top w:val="none" w:sz="0" w:space="0" w:color="auto"/>
                <w:left w:val="none" w:sz="0" w:space="0" w:color="auto"/>
                <w:bottom w:val="none" w:sz="0" w:space="0" w:color="auto"/>
                <w:right w:val="none" w:sz="0" w:space="0" w:color="auto"/>
              </w:divBdr>
            </w:div>
          </w:divsChild>
        </w:div>
        <w:div w:id="477722488">
          <w:marLeft w:val="89"/>
          <w:marRight w:val="89"/>
          <w:marTop w:val="0"/>
          <w:marBottom w:val="150"/>
          <w:divBdr>
            <w:top w:val="none" w:sz="0" w:space="0" w:color="auto"/>
            <w:left w:val="none" w:sz="0" w:space="0" w:color="auto"/>
            <w:bottom w:val="none" w:sz="0" w:space="0" w:color="auto"/>
            <w:right w:val="none" w:sz="0" w:space="0" w:color="auto"/>
          </w:divBdr>
          <w:divsChild>
            <w:div w:id="923538798">
              <w:marLeft w:val="0"/>
              <w:marRight w:val="0"/>
              <w:marTop w:val="0"/>
              <w:marBottom w:val="0"/>
              <w:divBdr>
                <w:top w:val="none" w:sz="0" w:space="0" w:color="auto"/>
                <w:left w:val="none" w:sz="0" w:space="0" w:color="auto"/>
                <w:bottom w:val="none" w:sz="0" w:space="0" w:color="auto"/>
                <w:right w:val="none" w:sz="0" w:space="0" w:color="auto"/>
              </w:divBdr>
            </w:div>
          </w:divsChild>
        </w:div>
        <w:div w:id="373047795">
          <w:marLeft w:val="89"/>
          <w:marRight w:val="89"/>
          <w:marTop w:val="0"/>
          <w:marBottom w:val="150"/>
          <w:divBdr>
            <w:top w:val="none" w:sz="0" w:space="0" w:color="auto"/>
            <w:left w:val="none" w:sz="0" w:space="0" w:color="auto"/>
            <w:bottom w:val="none" w:sz="0" w:space="0" w:color="auto"/>
            <w:right w:val="none" w:sz="0" w:space="0" w:color="auto"/>
          </w:divBdr>
          <w:divsChild>
            <w:div w:id="1758555147">
              <w:marLeft w:val="0"/>
              <w:marRight w:val="0"/>
              <w:marTop w:val="0"/>
              <w:marBottom w:val="0"/>
              <w:divBdr>
                <w:top w:val="none" w:sz="0" w:space="0" w:color="auto"/>
                <w:left w:val="none" w:sz="0" w:space="0" w:color="auto"/>
                <w:bottom w:val="none" w:sz="0" w:space="0" w:color="auto"/>
                <w:right w:val="none" w:sz="0" w:space="0" w:color="auto"/>
              </w:divBdr>
            </w:div>
          </w:divsChild>
        </w:div>
        <w:div w:id="790171344">
          <w:marLeft w:val="89"/>
          <w:marRight w:val="89"/>
          <w:marTop w:val="0"/>
          <w:marBottom w:val="150"/>
          <w:divBdr>
            <w:top w:val="none" w:sz="0" w:space="0" w:color="auto"/>
            <w:left w:val="none" w:sz="0" w:space="0" w:color="auto"/>
            <w:bottom w:val="none" w:sz="0" w:space="0" w:color="auto"/>
            <w:right w:val="none" w:sz="0" w:space="0" w:color="auto"/>
          </w:divBdr>
          <w:divsChild>
            <w:div w:id="6283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spot.gr/node/833" TargetMode="External"/><Relationship Id="rId18" Type="http://schemas.openxmlformats.org/officeDocument/2006/relationships/hyperlink" Target="https://www.lawspot.gr/node/826" TargetMode="External"/><Relationship Id="rId26" Type="http://schemas.openxmlformats.org/officeDocument/2006/relationships/hyperlink" Target="https://www.lawspot.gr/node/829" TargetMode="External"/><Relationship Id="rId21" Type="http://schemas.openxmlformats.org/officeDocument/2006/relationships/hyperlink" Target="https://www.lawspot.gr/node/821" TargetMode="External"/><Relationship Id="rId34" Type="http://schemas.openxmlformats.org/officeDocument/2006/relationships/hyperlink" Target="https://halithheia.blogspot.com/" TargetMode="External"/><Relationship Id="rId7" Type="http://schemas.openxmlformats.org/officeDocument/2006/relationships/hyperlink" Target="https://www.lawspot.gr/node/805" TargetMode="External"/><Relationship Id="rId12" Type="http://schemas.openxmlformats.org/officeDocument/2006/relationships/hyperlink" Target="https://www.lawspot.gr/node/813" TargetMode="External"/><Relationship Id="rId17" Type="http://schemas.openxmlformats.org/officeDocument/2006/relationships/hyperlink" Target="https://www.lawspot.gr/node/835" TargetMode="External"/><Relationship Id="rId25" Type="http://schemas.openxmlformats.org/officeDocument/2006/relationships/hyperlink" Target="https://www.lawspot.gr/node/820" TargetMode="External"/><Relationship Id="rId33" Type="http://schemas.openxmlformats.org/officeDocument/2006/relationships/hyperlink" Target="https://www.lawspot.gr/katigories-syndesmon/dioikitika-protodikei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wspot.gr/node/811" TargetMode="External"/><Relationship Id="rId20" Type="http://schemas.openxmlformats.org/officeDocument/2006/relationships/hyperlink" Target="https://www.lawspot.gr/node/827" TargetMode="External"/><Relationship Id="rId29" Type="http://schemas.openxmlformats.org/officeDocument/2006/relationships/hyperlink" Target="https://www.lawspot.gr/node/817" TargetMode="External"/><Relationship Id="rId1" Type="http://schemas.openxmlformats.org/officeDocument/2006/relationships/numbering" Target="numbering.xml"/><Relationship Id="rId6" Type="http://schemas.openxmlformats.org/officeDocument/2006/relationships/hyperlink" Target="https://www.lawspot.gr/node/812" TargetMode="External"/><Relationship Id="rId11" Type="http://schemas.openxmlformats.org/officeDocument/2006/relationships/hyperlink" Target="https://www.lawspot.gr/node/808" TargetMode="External"/><Relationship Id="rId24" Type="http://schemas.openxmlformats.org/officeDocument/2006/relationships/hyperlink" Target="https://www.lawspot.gr/node/819" TargetMode="External"/><Relationship Id="rId32" Type="http://schemas.openxmlformats.org/officeDocument/2006/relationships/hyperlink" Target="https://www.lawspot.gr/node/838" TargetMode="External"/><Relationship Id="rId37" Type="http://schemas.openxmlformats.org/officeDocument/2006/relationships/fontTable" Target="fontTable.xml"/><Relationship Id="rId5" Type="http://schemas.openxmlformats.org/officeDocument/2006/relationships/hyperlink" Target="https://www.lawspot.gr/node/822" TargetMode="External"/><Relationship Id="rId15" Type="http://schemas.openxmlformats.org/officeDocument/2006/relationships/hyperlink" Target="https://www.lawspot.gr/node/806" TargetMode="External"/><Relationship Id="rId23" Type="http://schemas.openxmlformats.org/officeDocument/2006/relationships/hyperlink" Target="https://www.lawspot.gr/node/834" TargetMode="External"/><Relationship Id="rId28" Type="http://schemas.openxmlformats.org/officeDocument/2006/relationships/hyperlink" Target="https://www.lawspot.gr/node/828" TargetMode="External"/><Relationship Id="rId36" Type="http://schemas.openxmlformats.org/officeDocument/2006/relationships/hyperlink" Target="https://www.aade.gr/polites/akatashetos-logariasmos" TargetMode="External"/><Relationship Id="rId10" Type="http://schemas.openxmlformats.org/officeDocument/2006/relationships/hyperlink" Target="https://www.lawspot.gr/node/803" TargetMode="External"/><Relationship Id="rId19" Type="http://schemas.openxmlformats.org/officeDocument/2006/relationships/hyperlink" Target="https://www.lawspot.gr/node/815" TargetMode="External"/><Relationship Id="rId31" Type="http://schemas.openxmlformats.org/officeDocument/2006/relationships/hyperlink" Target="https://www.lawspot.gr/node/825" TargetMode="External"/><Relationship Id="rId4" Type="http://schemas.openxmlformats.org/officeDocument/2006/relationships/webSettings" Target="webSettings.xml"/><Relationship Id="rId9" Type="http://schemas.openxmlformats.org/officeDocument/2006/relationships/hyperlink" Target="https://www.lawspot.gr/node/837" TargetMode="External"/><Relationship Id="rId14" Type="http://schemas.openxmlformats.org/officeDocument/2006/relationships/hyperlink" Target="https://www.lawspot.gr/node/809" TargetMode="External"/><Relationship Id="rId22" Type="http://schemas.openxmlformats.org/officeDocument/2006/relationships/hyperlink" Target="https://www.lawspot.gr/node/830" TargetMode="External"/><Relationship Id="rId27" Type="http://schemas.openxmlformats.org/officeDocument/2006/relationships/hyperlink" Target="https://www.lawspot.gr/node/804" TargetMode="External"/><Relationship Id="rId30" Type="http://schemas.openxmlformats.org/officeDocument/2006/relationships/hyperlink" Target="https://www.lawspot.gr/node/832" TargetMode="External"/><Relationship Id="rId35" Type="http://schemas.openxmlformats.org/officeDocument/2006/relationships/hyperlink" Target="https://fytro.wordpress.com/author/fytro/" TargetMode="External"/><Relationship Id="rId8" Type="http://schemas.openxmlformats.org/officeDocument/2006/relationships/hyperlink" Target="https://www.lawspot.gr/node/8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2773</TotalTime>
  <Pages>6</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Poulaki</dc:creator>
  <cp:keywords/>
  <dc:description/>
  <cp:lastModifiedBy>Katia Poulaki</cp:lastModifiedBy>
  <cp:revision>96</cp:revision>
  <dcterms:created xsi:type="dcterms:W3CDTF">2022-04-06T20:07:00Z</dcterms:created>
  <dcterms:modified xsi:type="dcterms:W3CDTF">2022-04-19T12:55:00Z</dcterms:modified>
</cp:coreProperties>
</file>